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27C9" w:rsidRDefault="00DA455C" w:rsidP="00765431">
      <w:pPr>
        <w:suppressAutoHyphens w:val="0"/>
        <w:jc w:val="center"/>
        <w:rPr>
          <w:b/>
          <w:lang w:eastAsia="en-US"/>
        </w:rPr>
      </w:pPr>
      <w:r w:rsidRPr="00DA455C">
        <w:rPr>
          <w:b/>
          <w:lang w:eastAsia="en-US"/>
        </w:rPr>
        <w:t>TEHNISKĀ SPECIFIKĀCIJA</w:t>
      </w:r>
      <w:r w:rsidR="00261569">
        <w:rPr>
          <w:b/>
          <w:lang w:eastAsia="en-US"/>
        </w:rPr>
        <w:t xml:space="preserve"> - FINANŠU</w:t>
      </w:r>
      <w:r w:rsidRPr="00DA455C">
        <w:rPr>
          <w:b/>
          <w:lang w:eastAsia="en-US"/>
        </w:rPr>
        <w:t xml:space="preserve"> PIEDĀVĀJUMS</w:t>
      </w:r>
    </w:p>
    <w:p w:rsidR="00DA455C" w:rsidRDefault="00DA455C" w:rsidP="00DE54E7">
      <w:pPr>
        <w:jc w:val="both"/>
        <w:rPr>
          <w:b/>
          <w:sz w:val="26"/>
          <w:szCs w:val="26"/>
        </w:rPr>
      </w:pPr>
    </w:p>
    <w:tbl>
      <w:tblPr>
        <w:tblStyle w:val="Reatabula1"/>
        <w:tblW w:w="9570" w:type="dxa"/>
        <w:tblInd w:w="0" w:type="dxa"/>
        <w:tblLook w:val="01E0" w:firstRow="1" w:lastRow="1" w:firstColumn="1" w:lastColumn="1" w:noHBand="0" w:noVBand="0"/>
      </w:tblPr>
      <w:tblGrid>
        <w:gridCol w:w="959"/>
        <w:gridCol w:w="6863"/>
        <w:gridCol w:w="1748"/>
      </w:tblGrid>
      <w:tr w:rsidR="00765431" w:rsidRPr="005627C9" w:rsidTr="00765431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1" w:rsidRPr="005627C9" w:rsidRDefault="00765431" w:rsidP="00765431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Nr. p.k.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31" w:rsidRPr="005627C9" w:rsidRDefault="00765431" w:rsidP="00A5403D">
            <w:pPr>
              <w:suppressAutoHyphens w:val="0"/>
              <w:rPr>
                <w:b/>
                <w:sz w:val="26"/>
                <w:szCs w:val="26"/>
                <w:lang w:eastAsia="en-US"/>
              </w:rPr>
            </w:pPr>
            <w:r w:rsidRPr="005627C9">
              <w:rPr>
                <w:b/>
                <w:sz w:val="26"/>
                <w:szCs w:val="26"/>
                <w:lang w:eastAsia="en-US"/>
              </w:rPr>
              <w:t>Veicamo darbu apraksts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31" w:rsidRPr="005627C9" w:rsidRDefault="00765431" w:rsidP="00765431">
            <w:pPr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  <w:r w:rsidRPr="005627C9">
              <w:rPr>
                <w:b/>
                <w:sz w:val="26"/>
                <w:szCs w:val="26"/>
                <w:lang w:eastAsia="en-US"/>
              </w:rPr>
              <w:t>Cena EUR bez PVN</w:t>
            </w:r>
          </w:p>
        </w:tc>
      </w:tr>
      <w:tr w:rsidR="00765431" w:rsidRPr="005627C9" w:rsidTr="00765431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1" w:rsidRPr="005627C9" w:rsidRDefault="00765431" w:rsidP="00765431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1" w:rsidRPr="005627C9" w:rsidRDefault="00765431" w:rsidP="00A5403D">
            <w:pPr>
              <w:suppressAutoHyphens w:val="0"/>
              <w:rPr>
                <w:b/>
                <w:sz w:val="26"/>
                <w:szCs w:val="26"/>
                <w:lang w:eastAsia="en-US"/>
              </w:rPr>
            </w:pPr>
            <w:r w:rsidRPr="005627C9">
              <w:rPr>
                <w:b/>
                <w:sz w:val="26"/>
                <w:szCs w:val="26"/>
                <w:lang w:eastAsia="en-US"/>
              </w:rPr>
              <w:t>Elektriķis.</w:t>
            </w:r>
          </w:p>
          <w:p w:rsidR="00765431" w:rsidRPr="005627C9" w:rsidRDefault="00765431" w:rsidP="00A5403D">
            <w:pPr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 w:rsidRPr="005627C9">
              <w:rPr>
                <w:sz w:val="26"/>
                <w:szCs w:val="26"/>
                <w:lang w:eastAsia="en-US"/>
              </w:rPr>
              <w:t xml:space="preserve">Dažādu slēdžu, rozešu, vadu, apgaismojuma ķermeņu, prožektoru nomaiņa un remonts, kā arī </w:t>
            </w:r>
            <w:bookmarkStart w:id="0" w:name="_GoBack"/>
            <w:bookmarkEnd w:id="0"/>
            <w:r w:rsidRPr="005627C9">
              <w:rPr>
                <w:sz w:val="26"/>
                <w:szCs w:val="26"/>
                <w:lang w:eastAsia="en-US"/>
              </w:rPr>
              <w:t>citi sīki darbi saistīti ar elektrību. Āra apgaismojuma spuldžu un armatūru nomaiņa (līdz 6m augstumā).</w:t>
            </w:r>
          </w:p>
          <w:p w:rsidR="00765431" w:rsidRPr="005627C9" w:rsidRDefault="00765431" w:rsidP="00A5403D">
            <w:pPr>
              <w:suppressAutoHyphens w:val="0"/>
              <w:jc w:val="right"/>
              <w:rPr>
                <w:b/>
                <w:sz w:val="26"/>
                <w:szCs w:val="26"/>
                <w:lang w:eastAsia="en-US"/>
              </w:rPr>
            </w:pPr>
            <w:r w:rsidRPr="005627C9">
              <w:rPr>
                <w:b/>
                <w:sz w:val="26"/>
                <w:szCs w:val="26"/>
                <w:lang w:eastAsia="en-US"/>
              </w:rPr>
              <w:t>Elektriķa vienas darba stundas izmaksas: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1" w:rsidRPr="005627C9" w:rsidRDefault="00765431" w:rsidP="00BB60D8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765431" w:rsidRPr="005627C9" w:rsidTr="00765431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1" w:rsidRPr="005627C9" w:rsidRDefault="00765431" w:rsidP="00765431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1" w:rsidRPr="005627C9" w:rsidRDefault="00765431" w:rsidP="00A5403D">
            <w:pPr>
              <w:suppressAutoHyphens w:val="0"/>
              <w:rPr>
                <w:b/>
                <w:sz w:val="26"/>
                <w:szCs w:val="26"/>
                <w:lang w:eastAsia="en-US"/>
              </w:rPr>
            </w:pPr>
            <w:r w:rsidRPr="005627C9">
              <w:rPr>
                <w:b/>
                <w:sz w:val="26"/>
                <w:szCs w:val="26"/>
                <w:lang w:eastAsia="en-US"/>
              </w:rPr>
              <w:t>Santehniķis.</w:t>
            </w:r>
          </w:p>
          <w:p w:rsidR="00765431" w:rsidRPr="005627C9" w:rsidRDefault="00765431" w:rsidP="00A5403D">
            <w:pPr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 w:rsidRPr="005627C9">
              <w:rPr>
                <w:sz w:val="26"/>
                <w:szCs w:val="26"/>
                <w:lang w:eastAsia="en-US"/>
              </w:rPr>
              <w:t xml:space="preserve">WC podu, izlietņu, krānu, cauruļu, radiatoru remonts un nomaiņa, veļas mazgājamo mašīnu pieslēgšana, kā arī citi remontdarbi saistīti ar santehniku. </w:t>
            </w:r>
          </w:p>
          <w:p w:rsidR="00765431" w:rsidRPr="005627C9" w:rsidRDefault="00765431" w:rsidP="00A5403D">
            <w:pPr>
              <w:suppressAutoHyphens w:val="0"/>
              <w:jc w:val="right"/>
              <w:rPr>
                <w:b/>
                <w:sz w:val="26"/>
                <w:szCs w:val="26"/>
                <w:lang w:eastAsia="en-US"/>
              </w:rPr>
            </w:pPr>
            <w:r w:rsidRPr="005627C9">
              <w:rPr>
                <w:b/>
                <w:sz w:val="26"/>
                <w:szCs w:val="26"/>
                <w:lang w:eastAsia="en-US"/>
              </w:rPr>
              <w:t>Santehniķa vienas darba stundas izmaksas: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1" w:rsidRPr="00BB60D8" w:rsidRDefault="00765431" w:rsidP="00BB60D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765431" w:rsidRPr="005627C9" w:rsidTr="00765431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1" w:rsidRPr="005627C9" w:rsidRDefault="00765431" w:rsidP="00765431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1" w:rsidRPr="005627C9" w:rsidRDefault="00765431" w:rsidP="00A5403D">
            <w:pPr>
              <w:suppressAutoHyphens w:val="0"/>
              <w:rPr>
                <w:b/>
                <w:sz w:val="26"/>
                <w:szCs w:val="26"/>
                <w:lang w:eastAsia="en-US"/>
              </w:rPr>
            </w:pPr>
            <w:r w:rsidRPr="005627C9">
              <w:rPr>
                <w:b/>
                <w:sz w:val="26"/>
                <w:szCs w:val="26"/>
                <w:lang w:eastAsia="en-US"/>
              </w:rPr>
              <w:t>Remontdarbu strādnieks.</w:t>
            </w:r>
          </w:p>
          <w:p w:rsidR="00765431" w:rsidRPr="005627C9" w:rsidRDefault="00765431" w:rsidP="00A5403D">
            <w:pPr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</w:t>
            </w:r>
            <w:r w:rsidRPr="005627C9">
              <w:rPr>
                <w:sz w:val="26"/>
                <w:szCs w:val="26"/>
                <w:lang w:eastAsia="en-US"/>
              </w:rPr>
              <w:t>ogu mazgāšana</w:t>
            </w:r>
            <w:r>
              <w:rPr>
                <w:sz w:val="26"/>
                <w:szCs w:val="26"/>
                <w:lang w:eastAsia="en-US"/>
              </w:rPr>
              <w:t xml:space="preserve"> (logi, kuriem nepieciešams veikt mazgāšanu vismaz 1,5 metru augstumā no zemes vai </w:t>
            </w:r>
            <w:r w:rsidRPr="008A4801">
              <w:rPr>
                <w:sz w:val="26"/>
                <w:szCs w:val="26"/>
                <w:lang w:eastAsia="en-US"/>
              </w:rPr>
              <w:t>jebkuras citas drošas virsmas</w:t>
            </w:r>
            <w:r>
              <w:rPr>
                <w:sz w:val="26"/>
                <w:szCs w:val="26"/>
                <w:lang w:eastAsia="en-US"/>
              </w:rPr>
              <w:t xml:space="preserve"> ar vai bez tehnikas piesaistes)</w:t>
            </w:r>
            <w:r w:rsidRPr="005627C9">
              <w:rPr>
                <w:sz w:val="26"/>
                <w:szCs w:val="26"/>
                <w:lang w:eastAsia="en-US"/>
              </w:rPr>
              <w:t xml:space="preserve">, jumta noteku tīrīšana, telpu kosmētiskais remonts (špaktelēšana, krāsošana) </w:t>
            </w:r>
            <w:proofErr w:type="spellStart"/>
            <w:r w:rsidRPr="005627C9">
              <w:rPr>
                <w:sz w:val="26"/>
                <w:szCs w:val="26"/>
                <w:lang w:eastAsia="en-US"/>
              </w:rPr>
              <w:t>utml</w:t>
            </w:r>
            <w:proofErr w:type="spellEnd"/>
            <w:r w:rsidRPr="005627C9">
              <w:rPr>
                <w:sz w:val="26"/>
                <w:szCs w:val="26"/>
                <w:lang w:eastAsia="en-US"/>
              </w:rPr>
              <w:t>.</w:t>
            </w:r>
          </w:p>
          <w:p w:rsidR="00765431" w:rsidRPr="005627C9" w:rsidRDefault="00765431" w:rsidP="00A5403D">
            <w:pPr>
              <w:suppressAutoHyphens w:val="0"/>
              <w:jc w:val="right"/>
              <w:rPr>
                <w:sz w:val="26"/>
                <w:szCs w:val="26"/>
                <w:lang w:eastAsia="en-US"/>
              </w:rPr>
            </w:pPr>
            <w:r w:rsidRPr="005627C9">
              <w:rPr>
                <w:b/>
                <w:sz w:val="26"/>
                <w:szCs w:val="26"/>
                <w:lang w:eastAsia="en-US"/>
              </w:rPr>
              <w:t>Remontdarbu strādnieka vienas darba stundas izmaksas: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1" w:rsidRPr="00BB60D8" w:rsidRDefault="00765431" w:rsidP="00BB60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65431" w:rsidRPr="005627C9" w:rsidTr="00765431">
        <w:trPr>
          <w:trHeight w:val="10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1" w:rsidRDefault="00765431" w:rsidP="00765431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1" w:rsidRDefault="00765431" w:rsidP="00A5403D">
            <w:pPr>
              <w:suppressAutoHyphens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Citi darbi.</w:t>
            </w:r>
          </w:p>
          <w:p w:rsidR="00765431" w:rsidRPr="006D795A" w:rsidRDefault="00765431" w:rsidP="00A5403D">
            <w:pPr>
              <w:suppressAutoHyphens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Citu darbu veikšana pēc Pasūtītāja pieprasījuma.</w:t>
            </w:r>
          </w:p>
          <w:p w:rsidR="00765431" w:rsidRPr="005627C9" w:rsidRDefault="00765431" w:rsidP="00423806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Maksa tiek noteikta saskaņā ar Izpildītāja iesniegto tāmi</w:t>
            </w:r>
          </w:p>
        </w:tc>
      </w:tr>
      <w:tr w:rsidR="00765431" w:rsidRPr="005627C9" w:rsidTr="00765431">
        <w:trPr>
          <w:trHeight w:val="4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31" w:rsidRPr="005627C9" w:rsidRDefault="00765431" w:rsidP="00765431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31" w:rsidRPr="005627C9" w:rsidRDefault="00765431" w:rsidP="00A5403D">
            <w:pPr>
              <w:suppressAutoHyphens w:val="0"/>
              <w:jc w:val="right"/>
              <w:rPr>
                <w:b/>
                <w:sz w:val="26"/>
                <w:szCs w:val="26"/>
                <w:lang w:eastAsia="en-US"/>
              </w:rPr>
            </w:pPr>
            <w:r w:rsidRPr="005627C9">
              <w:rPr>
                <w:b/>
                <w:sz w:val="26"/>
                <w:szCs w:val="26"/>
                <w:lang w:eastAsia="en-US"/>
              </w:rPr>
              <w:t>Transporta izmaksas par vienu izbraukumu uz RPP objektu Rīgas pilsētas teritorijā:</w:t>
            </w:r>
          </w:p>
          <w:p w:rsidR="00765431" w:rsidRPr="005627C9" w:rsidRDefault="00765431" w:rsidP="00A5403D">
            <w:pPr>
              <w:suppressAutoHyphens w:val="0"/>
              <w:rPr>
                <w:b/>
                <w:sz w:val="26"/>
                <w:szCs w:val="26"/>
                <w:lang w:eastAsia="en-US"/>
              </w:rPr>
            </w:pPr>
            <w:r w:rsidRPr="005627C9">
              <w:rPr>
                <w:b/>
                <w:sz w:val="26"/>
                <w:szCs w:val="26"/>
                <w:lang w:eastAsia="en-US"/>
              </w:rPr>
              <w:t>RPP Objekti:</w:t>
            </w:r>
          </w:p>
          <w:p w:rsidR="00765431" w:rsidRPr="005627C9" w:rsidRDefault="00765431" w:rsidP="00A5403D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 w:rsidRPr="005627C9">
              <w:rPr>
                <w:sz w:val="26"/>
                <w:szCs w:val="26"/>
                <w:lang w:eastAsia="en-US"/>
              </w:rPr>
              <w:t xml:space="preserve">Centra pārvalde, Hanzas iela 7, </w:t>
            </w:r>
          </w:p>
          <w:p w:rsidR="00765431" w:rsidRPr="005627C9" w:rsidRDefault="00765431" w:rsidP="00A5403D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 w:rsidRPr="005627C9">
              <w:rPr>
                <w:sz w:val="26"/>
                <w:szCs w:val="26"/>
                <w:lang w:eastAsia="en-US"/>
              </w:rPr>
              <w:t>Latgales pārvalde, Ludzas iela 13/15,</w:t>
            </w:r>
          </w:p>
          <w:p w:rsidR="00765431" w:rsidRPr="005627C9" w:rsidRDefault="00765431" w:rsidP="00A5403D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Zemgales pārvalde, Eduarda </w:t>
            </w:r>
            <w:proofErr w:type="spellStart"/>
            <w:r w:rsidRPr="005627C9">
              <w:rPr>
                <w:sz w:val="26"/>
                <w:szCs w:val="26"/>
                <w:lang w:eastAsia="en-US"/>
              </w:rPr>
              <w:t>Smiļģa</w:t>
            </w:r>
            <w:proofErr w:type="spellEnd"/>
            <w:r w:rsidRPr="005627C9">
              <w:rPr>
                <w:sz w:val="26"/>
                <w:szCs w:val="26"/>
                <w:lang w:eastAsia="en-US"/>
              </w:rPr>
              <w:t xml:space="preserve"> iela 48, </w:t>
            </w:r>
          </w:p>
          <w:p w:rsidR="00765431" w:rsidRPr="005627C9" w:rsidRDefault="00765431" w:rsidP="00A5403D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Vidzemes pārvalde, </w:t>
            </w:r>
            <w:proofErr w:type="spellStart"/>
            <w:r>
              <w:rPr>
                <w:sz w:val="26"/>
                <w:szCs w:val="26"/>
                <w:lang w:eastAsia="en-US"/>
              </w:rPr>
              <w:t>Detlava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627C9">
              <w:rPr>
                <w:sz w:val="26"/>
                <w:szCs w:val="26"/>
                <w:lang w:eastAsia="en-US"/>
              </w:rPr>
              <w:t>Brantkalna</w:t>
            </w:r>
            <w:proofErr w:type="spellEnd"/>
            <w:r w:rsidRPr="005627C9">
              <w:rPr>
                <w:sz w:val="26"/>
                <w:szCs w:val="26"/>
                <w:lang w:eastAsia="en-US"/>
              </w:rPr>
              <w:t xml:space="preserve"> iela 21, </w:t>
            </w:r>
          </w:p>
          <w:p w:rsidR="00765431" w:rsidRPr="005627C9" w:rsidRDefault="00765431" w:rsidP="00A5403D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 w:rsidRPr="005627C9">
              <w:rPr>
                <w:sz w:val="26"/>
                <w:szCs w:val="26"/>
                <w:lang w:eastAsia="en-US"/>
              </w:rPr>
              <w:t xml:space="preserve">Kurzemes pārvalde, Spilves iela 25a, </w:t>
            </w:r>
          </w:p>
          <w:p w:rsidR="00765431" w:rsidRPr="005627C9" w:rsidRDefault="00765431" w:rsidP="00A5403D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 w:rsidRPr="005627C9">
              <w:rPr>
                <w:sz w:val="26"/>
                <w:szCs w:val="26"/>
                <w:lang w:eastAsia="en-US"/>
              </w:rPr>
              <w:t xml:space="preserve">Ziemeļu pārvalde, Viestura prospekts17/1, </w:t>
            </w:r>
          </w:p>
          <w:p w:rsidR="00765431" w:rsidRPr="005627C9" w:rsidRDefault="00765431" w:rsidP="00A5403D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 w:rsidRPr="005627C9">
              <w:rPr>
                <w:sz w:val="26"/>
                <w:szCs w:val="26"/>
                <w:lang w:eastAsia="en-US"/>
              </w:rPr>
              <w:t xml:space="preserve">DŪCA pārvalde, glābšanas stacija “Ķīšezers”, Pāvu iela 16, </w:t>
            </w:r>
          </w:p>
          <w:p w:rsidR="00765431" w:rsidRPr="005627C9" w:rsidRDefault="00765431" w:rsidP="00A5403D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 w:rsidRPr="005627C9">
              <w:rPr>
                <w:sz w:val="26"/>
                <w:szCs w:val="26"/>
                <w:lang w:eastAsia="en-US"/>
              </w:rPr>
              <w:t xml:space="preserve">DŪCA pārvalde, glābšanas stacija “Vecāķi”, Selgas iela 23, </w:t>
            </w:r>
          </w:p>
          <w:p w:rsidR="00765431" w:rsidRPr="005627C9" w:rsidRDefault="00765431" w:rsidP="00A5403D">
            <w:pPr>
              <w:shd w:val="clear" w:color="auto" w:fill="FFFFFF"/>
              <w:suppressAutoHyphens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5627C9">
              <w:rPr>
                <w:sz w:val="26"/>
                <w:szCs w:val="26"/>
                <w:lang w:eastAsia="en-US"/>
              </w:rPr>
              <w:t xml:space="preserve">DŪCA pārvalde, glābšanas stacija “Bābelīte”, </w:t>
            </w:r>
            <w:proofErr w:type="spellStart"/>
            <w:r w:rsidRPr="005627C9">
              <w:rPr>
                <w:sz w:val="26"/>
                <w:szCs w:val="26"/>
                <w:lang w:eastAsia="en-US"/>
              </w:rPr>
              <w:t>Jaunelku</w:t>
            </w:r>
            <w:proofErr w:type="spellEnd"/>
            <w:r w:rsidRPr="005627C9">
              <w:rPr>
                <w:sz w:val="26"/>
                <w:szCs w:val="26"/>
                <w:lang w:eastAsia="en-US"/>
              </w:rPr>
              <w:t xml:space="preserve">  iela 9, </w:t>
            </w:r>
          </w:p>
          <w:p w:rsidR="00765431" w:rsidRPr="005627C9" w:rsidRDefault="00765431" w:rsidP="00A5403D">
            <w:pPr>
              <w:shd w:val="clear" w:color="auto" w:fill="FFFFFF"/>
              <w:suppressAutoHyphens w:val="0"/>
              <w:jc w:val="both"/>
              <w:rPr>
                <w:b/>
                <w:sz w:val="26"/>
                <w:szCs w:val="26"/>
                <w:lang w:eastAsia="en-US"/>
              </w:rPr>
            </w:pPr>
            <w:r w:rsidRPr="005627C9">
              <w:rPr>
                <w:sz w:val="26"/>
                <w:szCs w:val="26"/>
                <w:lang w:eastAsia="en-US"/>
              </w:rPr>
              <w:t xml:space="preserve">DŪCA pārvalde, glābšanas stacija “Ķīpsala”, </w:t>
            </w:r>
            <w:r w:rsidRPr="005627C9">
              <w:rPr>
                <w:sz w:val="26"/>
                <w:szCs w:val="26"/>
                <w:lang w:eastAsia="lv-LV"/>
              </w:rPr>
              <w:t>Daugavā pie Balasta dambja 24.</w:t>
            </w:r>
          </w:p>
          <w:p w:rsidR="00765431" w:rsidRDefault="00765431" w:rsidP="00A5403D">
            <w:pPr>
              <w:shd w:val="clear" w:color="auto" w:fill="FFFFFF"/>
              <w:suppressAutoHyphens w:val="0"/>
              <w:jc w:val="both"/>
              <w:rPr>
                <w:sz w:val="26"/>
                <w:szCs w:val="26"/>
                <w:lang w:eastAsia="en-US"/>
              </w:rPr>
            </w:pPr>
            <w:r w:rsidRPr="005627C9">
              <w:rPr>
                <w:sz w:val="26"/>
                <w:szCs w:val="26"/>
                <w:lang w:eastAsia="en-US"/>
              </w:rPr>
              <w:t>Admin</w:t>
            </w:r>
            <w:r>
              <w:rPr>
                <w:sz w:val="26"/>
                <w:szCs w:val="26"/>
                <w:lang w:eastAsia="en-US"/>
              </w:rPr>
              <w:t>istrācija, Lomonosova iela 12a.</w:t>
            </w:r>
          </w:p>
          <w:p w:rsidR="00765431" w:rsidRPr="005627C9" w:rsidRDefault="00765431" w:rsidP="00A5403D">
            <w:pPr>
              <w:shd w:val="clear" w:color="auto" w:fill="FFFFFF"/>
              <w:suppressAutoHyphens w:val="0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431" w:rsidRDefault="00765431" w:rsidP="00A5403D">
            <w:pPr>
              <w:suppressAutoHyphens w:val="0"/>
              <w:rPr>
                <w:b/>
                <w:sz w:val="26"/>
                <w:szCs w:val="26"/>
                <w:lang w:eastAsia="en-US"/>
              </w:rPr>
            </w:pPr>
          </w:p>
          <w:p w:rsidR="00765431" w:rsidRPr="00BB60D8" w:rsidRDefault="00765431" w:rsidP="00BB60D8">
            <w:pPr>
              <w:rPr>
                <w:sz w:val="26"/>
                <w:szCs w:val="26"/>
                <w:lang w:eastAsia="en-US"/>
              </w:rPr>
            </w:pPr>
          </w:p>
          <w:p w:rsidR="00765431" w:rsidRPr="00BB60D8" w:rsidRDefault="00765431" w:rsidP="00BB60D8">
            <w:pPr>
              <w:rPr>
                <w:sz w:val="26"/>
                <w:szCs w:val="26"/>
                <w:lang w:eastAsia="en-US"/>
              </w:rPr>
            </w:pPr>
          </w:p>
          <w:p w:rsidR="00765431" w:rsidRPr="00BB60D8" w:rsidRDefault="00765431" w:rsidP="00BB60D8">
            <w:pPr>
              <w:rPr>
                <w:sz w:val="26"/>
                <w:szCs w:val="26"/>
                <w:lang w:eastAsia="en-US"/>
              </w:rPr>
            </w:pPr>
          </w:p>
          <w:p w:rsidR="00765431" w:rsidRPr="00BB60D8" w:rsidRDefault="00765431" w:rsidP="00BB60D8">
            <w:pPr>
              <w:rPr>
                <w:sz w:val="26"/>
                <w:szCs w:val="26"/>
                <w:lang w:eastAsia="en-US"/>
              </w:rPr>
            </w:pPr>
          </w:p>
          <w:p w:rsidR="00765431" w:rsidRPr="00BB60D8" w:rsidRDefault="00765431" w:rsidP="00BB60D8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765431" w:rsidRPr="005627C9" w:rsidTr="00765431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1" w:rsidRDefault="00765431" w:rsidP="00765431">
            <w:pPr>
              <w:suppressAutoHyphens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1" w:rsidRPr="005627C9" w:rsidRDefault="00765431" w:rsidP="00A5403D">
            <w:pPr>
              <w:suppressAutoHyphens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Remontmateriālus apmaksā Pasūtītājs</w:t>
            </w:r>
          </w:p>
        </w:tc>
      </w:tr>
    </w:tbl>
    <w:p w:rsidR="00DE54E7" w:rsidRPr="00DE54E7" w:rsidRDefault="00DA455C" w:rsidP="007C4335">
      <w:pPr>
        <w:jc w:val="both"/>
        <w:rPr>
          <w:b/>
          <w:sz w:val="26"/>
          <w:szCs w:val="26"/>
        </w:rPr>
      </w:pPr>
      <w:r w:rsidRPr="00DA455C">
        <w:rPr>
          <w:b/>
          <w:sz w:val="26"/>
          <w:szCs w:val="26"/>
        </w:rPr>
        <w:t xml:space="preserve">          </w:t>
      </w:r>
    </w:p>
    <w:sectPr w:rsidR="00DE54E7" w:rsidRPr="00DE54E7" w:rsidSect="00BB60D8">
      <w:footerReference w:type="default" r:id="rId10"/>
      <w:pgSz w:w="11906" w:h="16838"/>
      <w:pgMar w:top="1134" w:right="851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BB" w:rsidRDefault="001147BB">
      <w:r>
        <w:separator/>
      </w:r>
    </w:p>
  </w:endnote>
  <w:endnote w:type="continuationSeparator" w:id="0">
    <w:p w:rsidR="001147BB" w:rsidRDefault="001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F0" w:rsidRDefault="00393603">
    <w:pPr>
      <w:pStyle w:val="Kjene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103A95C" wp14:editId="648520F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EF0" w:rsidRDefault="004C6EF0">
                          <w:pPr>
                            <w:pStyle w:val="Kje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4C6EF0" w:rsidRDefault="004C6EF0">
                    <w:pPr>
                      <w:pStyle w:val="Kjen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BB" w:rsidRDefault="001147BB">
      <w:r>
        <w:separator/>
      </w:r>
    </w:p>
  </w:footnote>
  <w:footnote w:type="continuationSeparator" w:id="0">
    <w:p w:rsidR="001147BB" w:rsidRDefault="0011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1A1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425"/>
        </w:tabs>
        <w:ind w:left="1174" w:hanging="74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36D14BE"/>
    <w:multiLevelType w:val="multilevel"/>
    <w:tmpl w:val="0002AB7C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DB80E9D"/>
    <w:multiLevelType w:val="multilevel"/>
    <w:tmpl w:val="65BAF6E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0FCD66AD"/>
    <w:multiLevelType w:val="multilevel"/>
    <w:tmpl w:val="9AE864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069332F"/>
    <w:multiLevelType w:val="multilevel"/>
    <w:tmpl w:val="0ED662E2"/>
    <w:lvl w:ilvl="0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7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hint="default"/>
      </w:rPr>
    </w:lvl>
  </w:abstractNum>
  <w:abstractNum w:abstractNumId="8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9">
    <w:nsid w:val="225422A6"/>
    <w:multiLevelType w:val="multilevel"/>
    <w:tmpl w:val="0ED662E2"/>
    <w:lvl w:ilvl="0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97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hint="default"/>
      </w:rPr>
    </w:lvl>
  </w:abstractNum>
  <w:abstractNum w:abstractNumId="10">
    <w:nsid w:val="26096DF9"/>
    <w:multiLevelType w:val="multilevel"/>
    <w:tmpl w:val="8E7CC9AE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4A4A14"/>
    <w:multiLevelType w:val="hybridMultilevel"/>
    <w:tmpl w:val="634E2DF4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7A0262"/>
    <w:multiLevelType w:val="multilevel"/>
    <w:tmpl w:val="18B4F490"/>
    <w:lvl w:ilvl="0">
      <w:start w:val="2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604000"/>
    <w:multiLevelType w:val="multilevel"/>
    <w:tmpl w:val="08F0478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5B935C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3745DA"/>
    <w:multiLevelType w:val="hybridMultilevel"/>
    <w:tmpl w:val="3B92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D41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E579CC"/>
    <w:multiLevelType w:val="multilevel"/>
    <w:tmpl w:val="C76281F4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516731C1"/>
    <w:multiLevelType w:val="hybridMultilevel"/>
    <w:tmpl w:val="6342519C"/>
    <w:lvl w:ilvl="0" w:tplc="C1E4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04722"/>
    <w:multiLevelType w:val="hybridMultilevel"/>
    <w:tmpl w:val="59941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D4B56"/>
    <w:multiLevelType w:val="multilevel"/>
    <w:tmpl w:val="E60605B2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61E6763E"/>
    <w:multiLevelType w:val="multilevel"/>
    <w:tmpl w:val="CF20AB8E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4956168"/>
    <w:multiLevelType w:val="multilevel"/>
    <w:tmpl w:val="267EFD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3">
    <w:nsid w:val="67D931CA"/>
    <w:multiLevelType w:val="multilevel"/>
    <w:tmpl w:val="F8FEC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699A06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5442AB"/>
    <w:multiLevelType w:val="multilevel"/>
    <w:tmpl w:val="E870D398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6D6927C8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96A3274"/>
    <w:multiLevelType w:val="multilevel"/>
    <w:tmpl w:val="B128E444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BF832DA"/>
    <w:multiLevelType w:val="multilevel"/>
    <w:tmpl w:val="12FA6C9E"/>
    <w:lvl w:ilvl="0">
      <w:start w:val="2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A5012C"/>
    <w:multiLevelType w:val="multilevel"/>
    <w:tmpl w:val="267EFD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9"/>
  </w:num>
  <w:num w:numId="5">
    <w:abstractNumId w:val="16"/>
  </w:num>
  <w:num w:numId="6">
    <w:abstractNumId w:val="10"/>
  </w:num>
  <w:num w:numId="7">
    <w:abstractNumId w:val="24"/>
  </w:num>
  <w:num w:numId="8">
    <w:abstractNumId w:val="26"/>
  </w:num>
  <w:num w:numId="9">
    <w:abstractNumId w:val="14"/>
  </w:num>
  <w:num w:numId="10">
    <w:abstractNumId w:val="21"/>
  </w:num>
  <w:num w:numId="11">
    <w:abstractNumId w:val="13"/>
  </w:num>
  <w:num w:numId="12">
    <w:abstractNumId w:val="2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28"/>
  </w:num>
  <w:num w:numId="17">
    <w:abstractNumId w:val="0"/>
  </w:num>
  <w:num w:numId="18">
    <w:abstractNumId w:val="12"/>
  </w:num>
  <w:num w:numId="19">
    <w:abstractNumId w:val="3"/>
  </w:num>
  <w:num w:numId="20">
    <w:abstractNumId w:val="27"/>
  </w:num>
  <w:num w:numId="21">
    <w:abstractNumId w:val="5"/>
  </w:num>
  <w:num w:numId="22">
    <w:abstractNumId w:val="23"/>
  </w:num>
  <w:num w:numId="23">
    <w:abstractNumId w:val="8"/>
  </w:num>
  <w:num w:numId="24">
    <w:abstractNumId w:val="15"/>
  </w:num>
  <w:num w:numId="25">
    <w:abstractNumId w:val="4"/>
  </w:num>
  <w:num w:numId="26">
    <w:abstractNumId w:val="9"/>
  </w:num>
  <w:num w:numId="27">
    <w:abstractNumId w:val="11"/>
  </w:num>
  <w:num w:numId="28">
    <w:abstractNumId w:val="22"/>
  </w:num>
  <w:num w:numId="29">
    <w:abstractNumId w:val="29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A8"/>
    <w:rsid w:val="00001725"/>
    <w:rsid w:val="00006851"/>
    <w:rsid w:val="00011E1D"/>
    <w:rsid w:val="00014307"/>
    <w:rsid w:val="00015DAA"/>
    <w:rsid w:val="00024EB6"/>
    <w:rsid w:val="00025547"/>
    <w:rsid w:val="000349FA"/>
    <w:rsid w:val="00054777"/>
    <w:rsid w:val="00056408"/>
    <w:rsid w:val="00066D38"/>
    <w:rsid w:val="00077201"/>
    <w:rsid w:val="00092BCF"/>
    <w:rsid w:val="000A03BF"/>
    <w:rsid w:val="000A3E69"/>
    <w:rsid w:val="000C2394"/>
    <w:rsid w:val="000C5B9D"/>
    <w:rsid w:val="000D0998"/>
    <w:rsid w:val="000F651C"/>
    <w:rsid w:val="00102BB5"/>
    <w:rsid w:val="001064DB"/>
    <w:rsid w:val="00110177"/>
    <w:rsid w:val="001147BB"/>
    <w:rsid w:val="00115730"/>
    <w:rsid w:val="00127E5F"/>
    <w:rsid w:val="00132EE8"/>
    <w:rsid w:val="00141CA0"/>
    <w:rsid w:val="001529C8"/>
    <w:rsid w:val="00155F9E"/>
    <w:rsid w:val="00160BB6"/>
    <w:rsid w:val="00165C52"/>
    <w:rsid w:val="001767F6"/>
    <w:rsid w:val="00181616"/>
    <w:rsid w:val="00191B9B"/>
    <w:rsid w:val="00197824"/>
    <w:rsid w:val="001A0D94"/>
    <w:rsid w:val="001B0312"/>
    <w:rsid w:val="001B6998"/>
    <w:rsid w:val="001D2F59"/>
    <w:rsid w:val="001E0868"/>
    <w:rsid w:val="001E3C31"/>
    <w:rsid w:val="001F0E9A"/>
    <w:rsid w:val="001F323E"/>
    <w:rsid w:val="001F3A39"/>
    <w:rsid w:val="00203314"/>
    <w:rsid w:val="00227088"/>
    <w:rsid w:val="002401A4"/>
    <w:rsid w:val="00243CA5"/>
    <w:rsid w:val="002500CF"/>
    <w:rsid w:val="00252166"/>
    <w:rsid w:val="00261569"/>
    <w:rsid w:val="00270A56"/>
    <w:rsid w:val="00277C66"/>
    <w:rsid w:val="002926B0"/>
    <w:rsid w:val="00295CC2"/>
    <w:rsid w:val="002960BA"/>
    <w:rsid w:val="002A4D1B"/>
    <w:rsid w:val="002B1387"/>
    <w:rsid w:val="002B27CD"/>
    <w:rsid w:val="002C32E6"/>
    <w:rsid w:val="002D29C8"/>
    <w:rsid w:val="002D6499"/>
    <w:rsid w:val="002E3679"/>
    <w:rsid w:val="002E4293"/>
    <w:rsid w:val="002F6B6D"/>
    <w:rsid w:val="003132D2"/>
    <w:rsid w:val="00314F07"/>
    <w:rsid w:val="0035328E"/>
    <w:rsid w:val="00363DF4"/>
    <w:rsid w:val="003727DF"/>
    <w:rsid w:val="00384EA8"/>
    <w:rsid w:val="00391020"/>
    <w:rsid w:val="00393603"/>
    <w:rsid w:val="003A1307"/>
    <w:rsid w:val="003F1109"/>
    <w:rsid w:val="003F1BF8"/>
    <w:rsid w:val="003F1FB0"/>
    <w:rsid w:val="004064F8"/>
    <w:rsid w:val="00420916"/>
    <w:rsid w:val="00423806"/>
    <w:rsid w:val="00423893"/>
    <w:rsid w:val="00437BE0"/>
    <w:rsid w:val="0045059A"/>
    <w:rsid w:val="004515BF"/>
    <w:rsid w:val="00466509"/>
    <w:rsid w:val="00467D29"/>
    <w:rsid w:val="004863D4"/>
    <w:rsid w:val="00495CCD"/>
    <w:rsid w:val="0049625F"/>
    <w:rsid w:val="004A0F18"/>
    <w:rsid w:val="004A46C7"/>
    <w:rsid w:val="004A581B"/>
    <w:rsid w:val="004C0DE1"/>
    <w:rsid w:val="004C6EF0"/>
    <w:rsid w:val="004C6F5E"/>
    <w:rsid w:val="004E4BB4"/>
    <w:rsid w:val="004E677F"/>
    <w:rsid w:val="004F6B74"/>
    <w:rsid w:val="004F7D65"/>
    <w:rsid w:val="00503981"/>
    <w:rsid w:val="005110E3"/>
    <w:rsid w:val="00516F51"/>
    <w:rsid w:val="00530078"/>
    <w:rsid w:val="00535E8F"/>
    <w:rsid w:val="00541D6D"/>
    <w:rsid w:val="00543DFB"/>
    <w:rsid w:val="005627C9"/>
    <w:rsid w:val="005651CE"/>
    <w:rsid w:val="00566B19"/>
    <w:rsid w:val="005738C6"/>
    <w:rsid w:val="005A417F"/>
    <w:rsid w:val="005A5BA8"/>
    <w:rsid w:val="005C4B98"/>
    <w:rsid w:val="005C4BC5"/>
    <w:rsid w:val="005C69B1"/>
    <w:rsid w:val="005D110A"/>
    <w:rsid w:val="005D18FC"/>
    <w:rsid w:val="005E5877"/>
    <w:rsid w:val="005F06C6"/>
    <w:rsid w:val="00601507"/>
    <w:rsid w:val="00611A07"/>
    <w:rsid w:val="0061386A"/>
    <w:rsid w:val="00622EF8"/>
    <w:rsid w:val="00640CC0"/>
    <w:rsid w:val="00643C7C"/>
    <w:rsid w:val="00652165"/>
    <w:rsid w:val="00682D46"/>
    <w:rsid w:val="006862C2"/>
    <w:rsid w:val="006978DB"/>
    <w:rsid w:val="006A01AB"/>
    <w:rsid w:val="006B6918"/>
    <w:rsid w:val="006B7993"/>
    <w:rsid w:val="006C196D"/>
    <w:rsid w:val="006C51E2"/>
    <w:rsid w:val="006D208B"/>
    <w:rsid w:val="006D2D38"/>
    <w:rsid w:val="006D795A"/>
    <w:rsid w:val="006F707F"/>
    <w:rsid w:val="007078B8"/>
    <w:rsid w:val="00710645"/>
    <w:rsid w:val="007145A3"/>
    <w:rsid w:val="007160D5"/>
    <w:rsid w:val="00725C6C"/>
    <w:rsid w:val="00737A72"/>
    <w:rsid w:val="00740448"/>
    <w:rsid w:val="00765431"/>
    <w:rsid w:val="00793604"/>
    <w:rsid w:val="007A7F3B"/>
    <w:rsid w:val="007C089F"/>
    <w:rsid w:val="007C153F"/>
    <w:rsid w:val="007C4335"/>
    <w:rsid w:val="007D44FF"/>
    <w:rsid w:val="007D75F8"/>
    <w:rsid w:val="007E03C5"/>
    <w:rsid w:val="007E20ED"/>
    <w:rsid w:val="007F7483"/>
    <w:rsid w:val="00803980"/>
    <w:rsid w:val="008107FB"/>
    <w:rsid w:val="00813241"/>
    <w:rsid w:val="0083041C"/>
    <w:rsid w:val="00831993"/>
    <w:rsid w:val="00845CF9"/>
    <w:rsid w:val="00846685"/>
    <w:rsid w:val="0087272C"/>
    <w:rsid w:val="0087526B"/>
    <w:rsid w:val="008810A6"/>
    <w:rsid w:val="008859F1"/>
    <w:rsid w:val="008913BF"/>
    <w:rsid w:val="008A4801"/>
    <w:rsid w:val="008A5528"/>
    <w:rsid w:val="008B2991"/>
    <w:rsid w:val="008B4DC1"/>
    <w:rsid w:val="008C5A2B"/>
    <w:rsid w:val="008E48DB"/>
    <w:rsid w:val="008E6243"/>
    <w:rsid w:val="008F0AE7"/>
    <w:rsid w:val="008F3DD3"/>
    <w:rsid w:val="008F740A"/>
    <w:rsid w:val="00902E06"/>
    <w:rsid w:val="00917F4D"/>
    <w:rsid w:val="00926168"/>
    <w:rsid w:val="00933034"/>
    <w:rsid w:val="00947CD4"/>
    <w:rsid w:val="00952D2B"/>
    <w:rsid w:val="009569CC"/>
    <w:rsid w:val="009747C3"/>
    <w:rsid w:val="0097784D"/>
    <w:rsid w:val="00983202"/>
    <w:rsid w:val="00983E40"/>
    <w:rsid w:val="00985072"/>
    <w:rsid w:val="009870E6"/>
    <w:rsid w:val="00997E14"/>
    <w:rsid w:val="009A7E3F"/>
    <w:rsid w:val="009B48FB"/>
    <w:rsid w:val="009B5800"/>
    <w:rsid w:val="009E1886"/>
    <w:rsid w:val="009E404E"/>
    <w:rsid w:val="009E5955"/>
    <w:rsid w:val="009E6C3A"/>
    <w:rsid w:val="00A03CB8"/>
    <w:rsid w:val="00A043CE"/>
    <w:rsid w:val="00A16360"/>
    <w:rsid w:val="00A16602"/>
    <w:rsid w:val="00A360AA"/>
    <w:rsid w:val="00A5403D"/>
    <w:rsid w:val="00A63626"/>
    <w:rsid w:val="00A63EA5"/>
    <w:rsid w:val="00A64177"/>
    <w:rsid w:val="00A641A9"/>
    <w:rsid w:val="00A6743A"/>
    <w:rsid w:val="00A83CD8"/>
    <w:rsid w:val="00A84C36"/>
    <w:rsid w:val="00A85A4C"/>
    <w:rsid w:val="00AB1BB5"/>
    <w:rsid w:val="00B107C4"/>
    <w:rsid w:val="00B35AAD"/>
    <w:rsid w:val="00B37674"/>
    <w:rsid w:val="00B46220"/>
    <w:rsid w:val="00B63E1D"/>
    <w:rsid w:val="00B66B8C"/>
    <w:rsid w:val="00B763FE"/>
    <w:rsid w:val="00B7657F"/>
    <w:rsid w:val="00B76CB2"/>
    <w:rsid w:val="00B80A26"/>
    <w:rsid w:val="00B9139E"/>
    <w:rsid w:val="00BB28A9"/>
    <w:rsid w:val="00BB3896"/>
    <w:rsid w:val="00BB60D8"/>
    <w:rsid w:val="00BC1A10"/>
    <w:rsid w:val="00BD4342"/>
    <w:rsid w:val="00BD7AFF"/>
    <w:rsid w:val="00BE40ED"/>
    <w:rsid w:val="00BF20EE"/>
    <w:rsid w:val="00BF6C4C"/>
    <w:rsid w:val="00C03AAC"/>
    <w:rsid w:val="00C16446"/>
    <w:rsid w:val="00C1706E"/>
    <w:rsid w:val="00C171D3"/>
    <w:rsid w:val="00C371C6"/>
    <w:rsid w:val="00C5650A"/>
    <w:rsid w:val="00C7443A"/>
    <w:rsid w:val="00C81E48"/>
    <w:rsid w:val="00C86634"/>
    <w:rsid w:val="00C9519E"/>
    <w:rsid w:val="00CB5F9F"/>
    <w:rsid w:val="00CC1837"/>
    <w:rsid w:val="00CE1EF7"/>
    <w:rsid w:val="00CE4F62"/>
    <w:rsid w:val="00CF7417"/>
    <w:rsid w:val="00D01374"/>
    <w:rsid w:val="00D02D19"/>
    <w:rsid w:val="00D0312C"/>
    <w:rsid w:val="00D12794"/>
    <w:rsid w:val="00D40FE2"/>
    <w:rsid w:val="00D418E7"/>
    <w:rsid w:val="00D52AB4"/>
    <w:rsid w:val="00D53791"/>
    <w:rsid w:val="00D56985"/>
    <w:rsid w:val="00D66F0D"/>
    <w:rsid w:val="00D81741"/>
    <w:rsid w:val="00D83FAB"/>
    <w:rsid w:val="00D84753"/>
    <w:rsid w:val="00D87A0E"/>
    <w:rsid w:val="00D97624"/>
    <w:rsid w:val="00DA455C"/>
    <w:rsid w:val="00DA5780"/>
    <w:rsid w:val="00DA7EB4"/>
    <w:rsid w:val="00DA7F03"/>
    <w:rsid w:val="00DB201B"/>
    <w:rsid w:val="00DC31DE"/>
    <w:rsid w:val="00DC513C"/>
    <w:rsid w:val="00DC66FB"/>
    <w:rsid w:val="00DD5079"/>
    <w:rsid w:val="00DE54E7"/>
    <w:rsid w:val="00DF1EB4"/>
    <w:rsid w:val="00DF3A97"/>
    <w:rsid w:val="00E029BD"/>
    <w:rsid w:val="00E107CF"/>
    <w:rsid w:val="00E1533F"/>
    <w:rsid w:val="00E22A3F"/>
    <w:rsid w:val="00E23CC3"/>
    <w:rsid w:val="00E27847"/>
    <w:rsid w:val="00E27F98"/>
    <w:rsid w:val="00E310B6"/>
    <w:rsid w:val="00E3405A"/>
    <w:rsid w:val="00E42014"/>
    <w:rsid w:val="00E445CD"/>
    <w:rsid w:val="00E863DC"/>
    <w:rsid w:val="00E93A97"/>
    <w:rsid w:val="00EA1EA9"/>
    <w:rsid w:val="00ED1EA1"/>
    <w:rsid w:val="00ED5CC0"/>
    <w:rsid w:val="00EE1080"/>
    <w:rsid w:val="00EE25B2"/>
    <w:rsid w:val="00EE3A0D"/>
    <w:rsid w:val="00F13A30"/>
    <w:rsid w:val="00F24362"/>
    <w:rsid w:val="00F26916"/>
    <w:rsid w:val="00F27998"/>
    <w:rsid w:val="00F32597"/>
    <w:rsid w:val="00F36786"/>
    <w:rsid w:val="00F45091"/>
    <w:rsid w:val="00F72ECE"/>
    <w:rsid w:val="00F81B6B"/>
    <w:rsid w:val="00F84B1E"/>
    <w:rsid w:val="00F94A26"/>
    <w:rsid w:val="00FB4D5B"/>
    <w:rsid w:val="00FB6064"/>
    <w:rsid w:val="00FD653B"/>
    <w:rsid w:val="00FE028F"/>
    <w:rsid w:val="00FF3B92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A1EA9"/>
    <w:pPr>
      <w:suppressAutoHyphens/>
    </w:pPr>
    <w:rPr>
      <w:sz w:val="24"/>
      <w:szCs w:val="24"/>
      <w:lang w:eastAsia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Noklusjumarindkopasfonts1">
    <w:name w:val="Noklusējuma rindkopas fonts1"/>
  </w:style>
  <w:style w:type="character" w:styleId="Hipersaite">
    <w:name w:val="Hyperlink"/>
    <w:rPr>
      <w:color w:val="0000FF"/>
      <w:u w:val="single"/>
    </w:rPr>
  </w:style>
  <w:style w:type="character" w:customStyle="1" w:styleId="shorttext">
    <w:name w:val="short_text"/>
    <w:basedOn w:val="Noklusjumarindkopasfonts1"/>
  </w:style>
  <w:style w:type="character" w:customStyle="1" w:styleId="hps">
    <w:name w:val="hps"/>
    <w:basedOn w:val="Noklusjumarindkopasfonts1"/>
  </w:style>
  <w:style w:type="character" w:styleId="Lappusesnumurs">
    <w:name w:val="page number"/>
    <w:basedOn w:val="Noklusjumarindkopasfonts1"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customStyle="1" w:styleId="Caption1">
    <w:name w:val="Caption1"/>
    <w:basedOn w:val="Parasts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styleId="Galvene">
    <w:name w:val="header"/>
    <w:basedOn w:val="Parasts"/>
    <w:link w:val="GalveneRakstz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istParagraph1">
    <w:name w:val="List Paragraph1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paragraph" w:customStyle="1" w:styleId="ListParagraph2">
    <w:name w:val="List Paragraph2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character" w:customStyle="1" w:styleId="GalveneRakstz">
    <w:name w:val="Galvene Rakstz."/>
    <w:link w:val="Galvene"/>
    <w:uiPriority w:val="99"/>
    <w:rsid w:val="00CE1EF7"/>
    <w:rPr>
      <w:sz w:val="24"/>
      <w:szCs w:val="24"/>
      <w:lang w:eastAsia="ar-SA"/>
    </w:rPr>
  </w:style>
  <w:style w:type="character" w:customStyle="1" w:styleId="apple-converted-space">
    <w:name w:val="apple-converted-space"/>
    <w:rsid w:val="00056408"/>
  </w:style>
  <w:style w:type="character" w:styleId="Izmantotahipersaite">
    <w:name w:val="FollowedHyperlink"/>
    <w:rsid w:val="008C5A2B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8810A6"/>
    <w:pPr>
      <w:ind w:left="720"/>
      <w:contextualSpacing/>
    </w:pPr>
  </w:style>
  <w:style w:type="table" w:styleId="Reatabula">
    <w:name w:val="Table Grid"/>
    <w:basedOn w:val="Parastatabula"/>
    <w:rsid w:val="00DA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rsid w:val="005627C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EA1EA9"/>
    <w:pPr>
      <w:suppressAutoHyphens/>
    </w:pPr>
    <w:rPr>
      <w:sz w:val="24"/>
      <w:szCs w:val="24"/>
      <w:lang w:eastAsia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Noklusjumarindkopasfonts1">
    <w:name w:val="Noklusējuma rindkopas fonts1"/>
  </w:style>
  <w:style w:type="character" w:styleId="Hipersaite">
    <w:name w:val="Hyperlink"/>
    <w:rPr>
      <w:color w:val="0000FF"/>
      <w:u w:val="single"/>
    </w:rPr>
  </w:style>
  <w:style w:type="character" w:customStyle="1" w:styleId="shorttext">
    <w:name w:val="short_text"/>
    <w:basedOn w:val="Noklusjumarindkopasfonts1"/>
  </w:style>
  <w:style w:type="character" w:customStyle="1" w:styleId="hps">
    <w:name w:val="hps"/>
    <w:basedOn w:val="Noklusjumarindkopasfonts1"/>
  </w:style>
  <w:style w:type="character" w:styleId="Lappusesnumurs">
    <w:name w:val="page number"/>
    <w:basedOn w:val="Noklusjumarindkopasfonts1"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customStyle="1" w:styleId="Caption1">
    <w:name w:val="Caption1"/>
    <w:basedOn w:val="Parasts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matteksts"/>
  </w:style>
  <w:style w:type="paragraph" w:styleId="Galvene">
    <w:name w:val="header"/>
    <w:basedOn w:val="Parasts"/>
    <w:link w:val="GalveneRakstz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ListParagraph1">
    <w:name w:val="List Paragraph1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paragraph" w:customStyle="1" w:styleId="ListParagraph2">
    <w:name w:val="List Paragraph2"/>
    <w:basedOn w:val="Parasts"/>
    <w:qFormat/>
    <w:rsid w:val="00643C7C"/>
    <w:pPr>
      <w:widowControl w:val="0"/>
      <w:ind w:left="720"/>
    </w:pPr>
    <w:rPr>
      <w:rFonts w:eastAsia="Lucida Sans Unicode" w:cs="Mangal"/>
      <w:kern w:val="1"/>
      <w:lang w:val="en-GB" w:eastAsia="hi-IN" w:bidi="hi-IN"/>
    </w:rPr>
  </w:style>
  <w:style w:type="character" w:customStyle="1" w:styleId="GalveneRakstz">
    <w:name w:val="Galvene Rakstz."/>
    <w:link w:val="Galvene"/>
    <w:uiPriority w:val="99"/>
    <w:rsid w:val="00CE1EF7"/>
    <w:rPr>
      <w:sz w:val="24"/>
      <w:szCs w:val="24"/>
      <w:lang w:eastAsia="ar-SA"/>
    </w:rPr>
  </w:style>
  <w:style w:type="character" w:customStyle="1" w:styleId="apple-converted-space">
    <w:name w:val="apple-converted-space"/>
    <w:rsid w:val="00056408"/>
  </w:style>
  <w:style w:type="character" w:styleId="Izmantotahipersaite">
    <w:name w:val="FollowedHyperlink"/>
    <w:rsid w:val="008C5A2B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8810A6"/>
    <w:pPr>
      <w:ind w:left="720"/>
      <w:contextualSpacing/>
    </w:pPr>
  </w:style>
  <w:style w:type="table" w:styleId="Reatabula">
    <w:name w:val="Table Grid"/>
    <w:basedOn w:val="Parastatabula"/>
    <w:rsid w:val="00DA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rsid w:val="005627C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573A-5B2C-4254-B7CD-4574985EC535}"/>
</file>

<file path=customXml/itemProps2.xml><?xml version="1.0" encoding="utf-8"?>
<ds:datastoreItem xmlns:ds="http://schemas.openxmlformats.org/officeDocument/2006/customXml" ds:itemID="{0DB27952-802F-4145-9734-CB855BDF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Tehniskā specifikācija</vt:lpstr>
    </vt:vector>
  </TitlesOfParts>
  <Company>Rigas Dome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Andrejs Vessers-Arness</cp:lastModifiedBy>
  <cp:revision>2</cp:revision>
  <cp:lastPrinted>2017-07-07T07:45:00Z</cp:lastPrinted>
  <dcterms:created xsi:type="dcterms:W3CDTF">2018-05-29T06:12:00Z</dcterms:created>
  <dcterms:modified xsi:type="dcterms:W3CDTF">2018-05-29T06:12:00Z</dcterms:modified>
</cp:coreProperties>
</file>