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ZIŅOJUMS</w:t>
      </w:r>
    </w:p>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PAR IEPIRKUMA PROCEDŪRAS NORISI</w:t>
      </w:r>
    </w:p>
    <w:p w:rsidR="009F13A3" w:rsidRPr="009F13A3" w:rsidRDefault="009F13A3" w:rsidP="009F13A3">
      <w:pPr>
        <w:spacing w:after="0" w:line="240" w:lineRule="auto"/>
        <w:jc w:val="center"/>
        <w:rPr>
          <w:rFonts w:ascii="Times New Roman" w:hAnsi="Times New Roman" w:cs="Times New Roman"/>
          <w:sz w:val="26"/>
          <w:szCs w:val="26"/>
        </w:rPr>
      </w:pPr>
    </w:p>
    <w:p w:rsidR="009F13A3" w:rsidRPr="009F13A3" w:rsidRDefault="009F13A3" w:rsidP="009F13A3">
      <w:pPr>
        <w:spacing w:after="0" w:line="240" w:lineRule="auto"/>
        <w:jc w:val="center"/>
        <w:rPr>
          <w:rFonts w:ascii="Times New Roman" w:hAnsi="Times New Roman" w:cs="Times New Roman"/>
          <w:sz w:val="26"/>
          <w:szCs w:val="26"/>
        </w:rPr>
      </w:pPr>
      <w:r w:rsidRPr="009F13A3">
        <w:rPr>
          <w:rFonts w:ascii="Times New Roman" w:hAnsi="Times New Roman" w:cs="Times New Roman"/>
          <w:sz w:val="26"/>
          <w:szCs w:val="26"/>
        </w:rPr>
        <w:t>ATKLĀTS KONKURSS</w:t>
      </w:r>
    </w:p>
    <w:p w:rsidR="00D96B8E" w:rsidRPr="00D96B8E" w:rsidRDefault="005B7577" w:rsidP="00D96B8E">
      <w:pPr>
        <w:spacing w:after="0" w:line="240" w:lineRule="auto"/>
        <w:jc w:val="center"/>
        <w:rPr>
          <w:rFonts w:ascii="Times New Roman" w:hAnsi="Times New Roman" w:cs="Times New Roman"/>
          <w:sz w:val="26"/>
          <w:szCs w:val="26"/>
        </w:rPr>
      </w:pPr>
      <w:r w:rsidRPr="005B7577">
        <w:rPr>
          <w:rFonts w:ascii="Times New Roman" w:hAnsi="Times New Roman" w:cs="Times New Roman"/>
          <w:sz w:val="26"/>
          <w:szCs w:val="26"/>
        </w:rPr>
        <w:t>„</w:t>
      </w:r>
      <w:r w:rsidR="00D96B8E" w:rsidRPr="00D96B8E">
        <w:t xml:space="preserve"> </w:t>
      </w:r>
      <w:r w:rsidR="00D96B8E" w:rsidRPr="00D96B8E">
        <w:rPr>
          <w:rFonts w:ascii="Times New Roman" w:hAnsi="Times New Roman" w:cs="Times New Roman"/>
          <w:sz w:val="26"/>
          <w:szCs w:val="26"/>
        </w:rPr>
        <w:t xml:space="preserve">Par apsardzes, ugunsdrošības  un piekļuves kontroles sistēmu iekārtu </w:t>
      </w:r>
    </w:p>
    <w:p w:rsidR="00C72B07" w:rsidRPr="00C72B07" w:rsidRDefault="00D96B8E" w:rsidP="00D96B8E">
      <w:pPr>
        <w:spacing w:after="0" w:line="240" w:lineRule="auto"/>
        <w:jc w:val="center"/>
        <w:rPr>
          <w:rFonts w:ascii="Times New Roman" w:hAnsi="Times New Roman" w:cs="Times New Roman"/>
          <w:sz w:val="26"/>
          <w:szCs w:val="26"/>
        </w:rPr>
      </w:pPr>
      <w:r w:rsidRPr="00D96B8E">
        <w:rPr>
          <w:rFonts w:ascii="Times New Roman" w:hAnsi="Times New Roman" w:cs="Times New Roman"/>
          <w:sz w:val="26"/>
          <w:szCs w:val="26"/>
        </w:rPr>
        <w:t>tehnisko apkopi un remontu</w:t>
      </w:r>
      <w:r w:rsidR="00C72B07" w:rsidRPr="00C72B07">
        <w:rPr>
          <w:rFonts w:ascii="Times New Roman" w:hAnsi="Times New Roman" w:cs="Times New Roman"/>
          <w:sz w:val="26"/>
          <w:szCs w:val="26"/>
        </w:rPr>
        <w:t>”</w:t>
      </w:r>
    </w:p>
    <w:p w:rsidR="005B7577" w:rsidRDefault="00C72B07" w:rsidP="00C72B07">
      <w:pPr>
        <w:spacing w:after="0" w:line="240" w:lineRule="auto"/>
        <w:jc w:val="center"/>
        <w:rPr>
          <w:rFonts w:ascii="Times New Roman" w:hAnsi="Times New Roman" w:cs="Times New Roman"/>
          <w:sz w:val="26"/>
          <w:szCs w:val="26"/>
        </w:rPr>
      </w:pPr>
      <w:r w:rsidRPr="00C72B07">
        <w:rPr>
          <w:rFonts w:ascii="Times New Roman" w:hAnsi="Times New Roman" w:cs="Times New Roman"/>
          <w:sz w:val="26"/>
          <w:szCs w:val="26"/>
        </w:rPr>
        <w:t>(</w:t>
      </w:r>
      <w:proofErr w:type="spellStart"/>
      <w:r w:rsidRPr="00C72B07">
        <w:rPr>
          <w:rFonts w:ascii="Times New Roman" w:hAnsi="Times New Roman" w:cs="Times New Roman"/>
          <w:sz w:val="26"/>
          <w:szCs w:val="26"/>
        </w:rPr>
        <w:t>id</w:t>
      </w:r>
      <w:proofErr w:type="spellEnd"/>
      <w:r w:rsidRPr="00C72B07">
        <w:rPr>
          <w:rFonts w:ascii="Times New Roman" w:hAnsi="Times New Roman" w:cs="Times New Roman"/>
          <w:sz w:val="26"/>
          <w:szCs w:val="26"/>
        </w:rPr>
        <w:t>. Nr. RPP 201</w:t>
      </w:r>
      <w:r w:rsidR="00D96B8E">
        <w:rPr>
          <w:rFonts w:ascii="Times New Roman" w:hAnsi="Times New Roman" w:cs="Times New Roman"/>
          <w:sz w:val="26"/>
          <w:szCs w:val="26"/>
        </w:rPr>
        <w:t>8</w:t>
      </w:r>
      <w:r w:rsidRPr="00C72B07">
        <w:rPr>
          <w:rFonts w:ascii="Times New Roman" w:hAnsi="Times New Roman" w:cs="Times New Roman"/>
          <w:sz w:val="26"/>
          <w:szCs w:val="26"/>
        </w:rPr>
        <w:t>/</w:t>
      </w:r>
      <w:r w:rsidR="00D96B8E">
        <w:rPr>
          <w:rFonts w:ascii="Times New Roman" w:hAnsi="Times New Roman" w:cs="Times New Roman"/>
          <w:sz w:val="26"/>
          <w:szCs w:val="26"/>
        </w:rPr>
        <w:t>7</w:t>
      </w:r>
      <w:r w:rsidRPr="00C72B07">
        <w:rPr>
          <w:rFonts w:ascii="Times New Roman" w:hAnsi="Times New Roman" w:cs="Times New Roman"/>
          <w:sz w:val="26"/>
          <w:szCs w:val="26"/>
        </w:rPr>
        <w:t>)</w:t>
      </w:r>
    </w:p>
    <w:p w:rsidR="00C72B07" w:rsidRDefault="00C72B07" w:rsidP="00B2484F">
      <w:pPr>
        <w:spacing w:after="0" w:line="240" w:lineRule="auto"/>
        <w:jc w:val="both"/>
        <w:rPr>
          <w:rFonts w:ascii="Times New Roman" w:hAnsi="Times New Roman" w:cs="Times New Roman"/>
          <w:sz w:val="26"/>
          <w:szCs w:val="26"/>
        </w:rPr>
      </w:pPr>
    </w:p>
    <w:p w:rsidR="009F13A3" w:rsidRPr="009F13A3" w:rsidRDefault="009F13A3" w:rsidP="00B2484F">
      <w:pPr>
        <w:spacing w:after="0" w:line="240" w:lineRule="auto"/>
        <w:jc w:val="both"/>
        <w:rPr>
          <w:rFonts w:ascii="Times New Roman" w:hAnsi="Times New Roman" w:cs="Times New Roman"/>
          <w:sz w:val="26"/>
          <w:szCs w:val="26"/>
        </w:rPr>
      </w:pPr>
      <w:r w:rsidRPr="009F13A3">
        <w:rPr>
          <w:rFonts w:ascii="Times New Roman" w:hAnsi="Times New Roman" w:cs="Times New Roman"/>
          <w:sz w:val="26"/>
          <w:szCs w:val="26"/>
        </w:rPr>
        <w:t>Rīgā, 201</w:t>
      </w:r>
      <w:r w:rsidR="00D96B8E">
        <w:rPr>
          <w:rFonts w:ascii="Times New Roman" w:hAnsi="Times New Roman" w:cs="Times New Roman"/>
          <w:sz w:val="26"/>
          <w:szCs w:val="26"/>
        </w:rPr>
        <w:t>8</w:t>
      </w:r>
      <w:r w:rsidRPr="009F13A3">
        <w:rPr>
          <w:rFonts w:ascii="Times New Roman" w:hAnsi="Times New Roman" w:cs="Times New Roman"/>
          <w:sz w:val="26"/>
          <w:szCs w:val="26"/>
        </w:rPr>
        <w:t xml:space="preserve">.gada </w:t>
      </w:r>
      <w:r w:rsidR="00D96B8E">
        <w:rPr>
          <w:rFonts w:ascii="Times New Roman" w:hAnsi="Times New Roman" w:cs="Times New Roman"/>
          <w:sz w:val="26"/>
          <w:szCs w:val="26"/>
        </w:rPr>
        <w:t>15</w:t>
      </w:r>
      <w:r w:rsidRPr="009F13A3">
        <w:rPr>
          <w:rFonts w:ascii="Times New Roman" w:hAnsi="Times New Roman" w:cs="Times New Roman"/>
          <w:sz w:val="26"/>
          <w:szCs w:val="26"/>
        </w:rPr>
        <w:t>.</w:t>
      </w:r>
      <w:r w:rsidR="00D96B8E">
        <w:rPr>
          <w:rFonts w:ascii="Times New Roman" w:hAnsi="Times New Roman" w:cs="Times New Roman"/>
          <w:sz w:val="26"/>
          <w:szCs w:val="26"/>
        </w:rPr>
        <w:t>maijā</w:t>
      </w:r>
    </w:p>
    <w:p w:rsidR="009F13A3" w:rsidRPr="009F13A3" w:rsidRDefault="009F13A3" w:rsidP="00B2484F">
      <w:pPr>
        <w:spacing w:after="0" w:line="240" w:lineRule="auto"/>
        <w:jc w:val="both"/>
        <w:rPr>
          <w:rFonts w:ascii="Times New Roman" w:hAnsi="Times New Roman" w:cs="Times New Roman"/>
          <w:sz w:val="26"/>
          <w:szCs w:val="26"/>
        </w:rPr>
      </w:pPr>
    </w:p>
    <w:p w:rsidR="009F13A3" w:rsidRPr="003B0493" w:rsidRDefault="009F13A3" w:rsidP="000141E3">
      <w:pPr>
        <w:pStyle w:val="Sarakstarindkopa"/>
        <w:numPr>
          <w:ilvl w:val="0"/>
          <w:numId w:val="2"/>
        </w:numPr>
        <w:spacing w:after="0" w:line="240" w:lineRule="auto"/>
        <w:ind w:left="0" w:firstLine="284"/>
        <w:jc w:val="both"/>
        <w:rPr>
          <w:rFonts w:ascii="Times New Roman" w:hAnsi="Times New Roman" w:cs="Times New Roman"/>
          <w:sz w:val="26"/>
          <w:szCs w:val="26"/>
        </w:rPr>
      </w:pPr>
      <w:r w:rsidRPr="003B0493">
        <w:rPr>
          <w:rFonts w:ascii="Times New Roman" w:hAnsi="Times New Roman" w:cs="Times New Roman"/>
          <w:sz w:val="26"/>
          <w:szCs w:val="26"/>
        </w:rPr>
        <w:t xml:space="preserve">Pasūtītājs </w:t>
      </w:r>
      <w:r w:rsidR="003B0493" w:rsidRPr="003B0493">
        <w:rPr>
          <w:rFonts w:ascii="Times New Roman" w:hAnsi="Times New Roman" w:cs="Times New Roman"/>
          <w:sz w:val="26"/>
          <w:szCs w:val="26"/>
        </w:rPr>
        <w:t xml:space="preserve"> </w:t>
      </w:r>
      <w:r w:rsidR="00B2484F" w:rsidRPr="003B0493">
        <w:rPr>
          <w:rFonts w:ascii="Times New Roman" w:hAnsi="Times New Roman" w:cs="Times New Roman"/>
          <w:sz w:val="26"/>
          <w:szCs w:val="26"/>
        </w:rPr>
        <w:t>–</w:t>
      </w:r>
      <w:r w:rsidRPr="003B0493">
        <w:rPr>
          <w:rFonts w:ascii="Times New Roman" w:hAnsi="Times New Roman" w:cs="Times New Roman"/>
          <w:sz w:val="26"/>
          <w:szCs w:val="26"/>
        </w:rPr>
        <w:t xml:space="preserve"> Rīgas pašvaldības policija (turpmāk </w:t>
      </w:r>
      <w:r w:rsidR="003B0493" w:rsidRPr="003B0493">
        <w:rPr>
          <w:rFonts w:ascii="Times New Roman" w:hAnsi="Times New Roman" w:cs="Times New Roman"/>
          <w:sz w:val="26"/>
          <w:szCs w:val="26"/>
        </w:rPr>
        <w:t>–</w:t>
      </w:r>
      <w:r w:rsidRPr="003B0493">
        <w:rPr>
          <w:rFonts w:ascii="Times New Roman" w:hAnsi="Times New Roman" w:cs="Times New Roman"/>
          <w:sz w:val="26"/>
          <w:szCs w:val="26"/>
        </w:rPr>
        <w:t xml:space="preserve"> RPP), Lomonosova</w:t>
      </w:r>
      <w:r w:rsidR="000141E3">
        <w:rPr>
          <w:rFonts w:ascii="Times New Roman" w:hAnsi="Times New Roman" w:cs="Times New Roman"/>
          <w:sz w:val="26"/>
          <w:szCs w:val="26"/>
        </w:rPr>
        <w:t xml:space="preserve"> iela 12a, Rīga, LV</w:t>
      </w:r>
      <w:r w:rsidR="003B0493" w:rsidRPr="003B0493">
        <w:rPr>
          <w:rFonts w:ascii="Times New Roman" w:hAnsi="Times New Roman" w:cs="Times New Roman"/>
          <w:sz w:val="26"/>
          <w:szCs w:val="26"/>
        </w:rPr>
        <w:t>-</w:t>
      </w:r>
      <w:r w:rsidRPr="003B0493">
        <w:rPr>
          <w:rFonts w:ascii="Times New Roman" w:hAnsi="Times New Roman" w:cs="Times New Roman"/>
          <w:sz w:val="26"/>
          <w:szCs w:val="26"/>
        </w:rPr>
        <w:t>1019</w:t>
      </w:r>
      <w:r w:rsidR="008535DB" w:rsidRPr="003B0493">
        <w:rPr>
          <w:rFonts w:ascii="Times New Roman" w:hAnsi="Times New Roman" w:cs="Times New Roman"/>
          <w:sz w:val="26"/>
          <w:szCs w:val="26"/>
        </w:rPr>
        <w:t>.</w:t>
      </w:r>
    </w:p>
    <w:p w:rsidR="003B0493" w:rsidRDefault="003B0493" w:rsidP="00B2484F">
      <w:pPr>
        <w:tabs>
          <w:tab w:val="left" w:pos="426"/>
        </w:tabs>
        <w:spacing w:after="0" w:line="240" w:lineRule="auto"/>
        <w:jc w:val="both"/>
        <w:rPr>
          <w:rFonts w:ascii="Times New Roman" w:hAnsi="Times New Roman" w:cs="Times New Roman"/>
          <w:sz w:val="26"/>
          <w:szCs w:val="26"/>
        </w:rPr>
      </w:pPr>
    </w:p>
    <w:p w:rsidR="009F13A3" w:rsidRPr="003B0493" w:rsidRDefault="00351DD5" w:rsidP="000141E3">
      <w:pPr>
        <w:pStyle w:val="Sarakstarindkopa"/>
        <w:numPr>
          <w:ilvl w:val="0"/>
          <w:numId w:val="2"/>
        </w:numPr>
        <w:tabs>
          <w:tab w:val="left" w:pos="426"/>
        </w:tabs>
        <w:spacing w:after="0" w:line="240" w:lineRule="auto"/>
        <w:ind w:left="426" w:hanging="142"/>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0240BD">
        <w:rPr>
          <w:rFonts w:ascii="Times New Roman" w:hAnsi="Times New Roman" w:cs="Times New Roman"/>
          <w:sz w:val="26"/>
          <w:szCs w:val="26"/>
        </w:rPr>
        <w:t xml:space="preserve">Pasūtījuma identifikācijas </w:t>
      </w:r>
      <w:proofErr w:type="spellStart"/>
      <w:r w:rsidR="000240BD">
        <w:rPr>
          <w:rFonts w:ascii="Times New Roman" w:hAnsi="Times New Roman" w:cs="Times New Roman"/>
          <w:sz w:val="26"/>
          <w:szCs w:val="26"/>
        </w:rPr>
        <w:t>Nr.</w:t>
      </w:r>
      <w:r w:rsidR="009F13A3" w:rsidRPr="003B0493">
        <w:rPr>
          <w:rFonts w:ascii="Times New Roman" w:hAnsi="Times New Roman" w:cs="Times New Roman"/>
          <w:sz w:val="26"/>
          <w:szCs w:val="26"/>
        </w:rPr>
        <w:t>RPP</w:t>
      </w:r>
      <w:proofErr w:type="spellEnd"/>
      <w:r w:rsidR="009F13A3" w:rsidRPr="003B0493">
        <w:rPr>
          <w:rFonts w:ascii="Times New Roman" w:hAnsi="Times New Roman" w:cs="Times New Roman"/>
          <w:sz w:val="26"/>
          <w:szCs w:val="26"/>
        </w:rPr>
        <w:t xml:space="preserve"> 201</w:t>
      </w:r>
      <w:r w:rsidR="00D96B8E">
        <w:rPr>
          <w:rFonts w:ascii="Times New Roman" w:hAnsi="Times New Roman" w:cs="Times New Roman"/>
          <w:sz w:val="26"/>
          <w:szCs w:val="26"/>
        </w:rPr>
        <w:t>8</w:t>
      </w:r>
      <w:r w:rsidR="009F13A3" w:rsidRPr="003B0493">
        <w:rPr>
          <w:rFonts w:ascii="Times New Roman" w:hAnsi="Times New Roman" w:cs="Times New Roman"/>
          <w:sz w:val="26"/>
          <w:szCs w:val="26"/>
        </w:rPr>
        <w:t>/</w:t>
      </w:r>
      <w:r w:rsidR="00D96B8E">
        <w:rPr>
          <w:rFonts w:ascii="Times New Roman" w:hAnsi="Times New Roman" w:cs="Times New Roman"/>
          <w:sz w:val="26"/>
          <w:szCs w:val="26"/>
        </w:rPr>
        <w:t>7</w:t>
      </w:r>
      <w:r w:rsidR="009F13A3" w:rsidRPr="003B0493">
        <w:rPr>
          <w:rFonts w:ascii="Times New Roman" w:hAnsi="Times New Roman" w:cs="Times New Roman"/>
          <w:sz w:val="26"/>
          <w:szCs w:val="26"/>
        </w:rPr>
        <w:t>.</w:t>
      </w:r>
    </w:p>
    <w:p w:rsidR="007A54D9" w:rsidRDefault="007A54D9" w:rsidP="00B2484F">
      <w:pPr>
        <w:spacing w:after="0" w:line="240" w:lineRule="auto"/>
        <w:jc w:val="both"/>
        <w:rPr>
          <w:rFonts w:ascii="Times New Roman" w:hAnsi="Times New Roman" w:cs="Times New Roman"/>
          <w:sz w:val="26"/>
          <w:szCs w:val="26"/>
        </w:rPr>
      </w:pPr>
    </w:p>
    <w:p w:rsidR="00C72B07" w:rsidRPr="00C72B07" w:rsidRDefault="009F13A3" w:rsidP="008A30EB">
      <w:pPr>
        <w:pStyle w:val="Sarakstarindkopa"/>
        <w:numPr>
          <w:ilvl w:val="0"/>
          <w:numId w:val="2"/>
        </w:numPr>
        <w:ind w:left="709" w:hanging="425"/>
        <w:jc w:val="both"/>
        <w:rPr>
          <w:rFonts w:ascii="Times New Roman" w:hAnsi="Times New Roman" w:cs="Times New Roman"/>
          <w:sz w:val="26"/>
          <w:szCs w:val="26"/>
        </w:rPr>
      </w:pPr>
      <w:r w:rsidRPr="00C72B07">
        <w:rPr>
          <w:rFonts w:ascii="Times New Roman" w:hAnsi="Times New Roman" w:cs="Times New Roman"/>
          <w:sz w:val="26"/>
          <w:szCs w:val="26"/>
        </w:rPr>
        <w:t>Konkursa priekšmets –</w:t>
      </w:r>
      <w:r w:rsidR="00DB0AE8" w:rsidRPr="00C72B07">
        <w:rPr>
          <w:rFonts w:ascii="Times New Roman" w:hAnsi="Times New Roman" w:cs="Times New Roman"/>
          <w:sz w:val="26"/>
          <w:szCs w:val="26"/>
        </w:rPr>
        <w:t xml:space="preserve"> </w:t>
      </w:r>
      <w:r w:rsidR="00D96B8E" w:rsidRPr="00D96B8E">
        <w:rPr>
          <w:rFonts w:ascii="Times New Roman" w:hAnsi="Times New Roman" w:cs="Times New Roman"/>
          <w:sz w:val="26"/>
          <w:szCs w:val="26"/>
        </w:rPr>
        <w:t>apsardzes, ugunsdrošības un piekļuves kontroles sistēmu iekārtu tehniskā apkope un remonts</w:t>
      </w:r>
      <w:r w:rsidR="00C72B07" w:rsidRPr="00C72B07">
        <w:rPr>
          <w:rFonts w:ascii="Times New Roman" w:hAnsi="Times New Roman" w:cs="Times New Roman"/>
          <w:sz w:val="26"/>
          <w:szCs w:val="26"/>
        </w:rPr>
        <w:t xml:space="preserve">. </w:t>
      </w:r>
    </w:p>
    <w:p w:rsidR="009F13A3" w:rsidRPr="003B0493" w:rsidRDefault="00351DD5" w:rsidP="008A30EB">
      <w:pPr>
        <w:pStyle w:val="Sarakstarindkopa"/>
        <w:numPr>
          <w:ilvl w:val="0"/>
          <w:numId w:val="2"/>
        </w:numPr>
        <w:tabs>
          <w:tab w:val="left" w:pos="709"/>
        </w:tabs>
        <w:spacing w:before="120" w:after="0" w:line="240" w:lineRule="auto"/>
        <w:ind w:left="426" w:hanging="142"/>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8A30EB">
        <w:rPr>
          <w:rFonts w:ascii="Times New Roman" w:hAnsi="Times New Roman" w:cs="Times New Roman"/>
          <w:sz w:val="26"/>
          <w:szCs w:val="26"/>
        </w:rPr>
        <w:t>Iepirkuma procedūras veids</w:t>
      </w:r>
      <w:r w:rsidR="009F13A3" w:rsidRPr="003B0493">
        <w:rPr>
          <w:rFonts w:ascii="Times New Roman" w:hAnsi="Times New Roman" w:cs="Times New Roman"/>
          <w:sz w:val="26"/>
          <w:szCs w:val="26"/>
        </w:rPr>
        <w:t xml:space="preserve"> – atklāts konkurss</w:t>
      </w:r>
      <w:r w:rsidR="003B0493">
        <w:rPr>
          <w:rFonts w:ascii="Times New Roman" w:hAnsi="Times New Roman" w:cs="Times New Roman"/>
          <w:sz w:val="26"/>
          <w:szCs w:val="26"/>
        </w:rPr>
        <w:t xml:space="preserve"> (turpmāk </w:t>
      </w:r>
      <w:r w:rsidR="003B0493" w:rsidRPr="003B0493">
        <w:rPr>
          <w:rFonts w:ascii="Times New Roman" w:hAnsi="Times New Roman" w:cs="Times New Roman"/>
          <w:sz w:val="26"/>
          <w:szCs w:val="26"/>
        </w:rPr>
        <w:t>–</w:t>
      </w:r>
      <w:r w:rsidR="003B0493">
        <w:rPr>
          <w:rFonts w:ascii="Times New Roman" w:hAnsi="Times New Roman" w:cs="Times New Roman"/>
          <w:sz w:val="26"/>
          <w:szCs w:val="26"/>
        </w:rPr>
        <w:t xml:space="preserve"> konkurss)</w:t>
      </w:r>
      <w:r w:rsidR="009F13A3" w:rsidRPr="003B0493">
        <w:rPr>
          <w:rFonts w:ascii="Times New Roman" w:hAnsi="Times New Roman" w:cs="Times New Roman"/>
          <w:sz w:val="26"/>
          <w:szCs w:val="26"/>
        </w:rPr>
        <w:t>.</w:t>
      </w:r>
    </w:p>
    <w:p w:rsidR="007A54D9" w:rsidRDefault="007A54D9" w:rsidP="00B2484F">
      <w:pPr>
        <w:spacing w:after="0" w:line="240" w:lineRule="auto"/>
        <w:jc w:val="both"/>
        <w:rPr>
          <w:rFonts w:ascii="Times New Roman" w:hAnsi="Times New Roman" w:cs="Times New Roman"/>
          <w:sz w:val="26"/>
          <w:szCs w:val="26"/>
        </w:rPr>
      </w:pPr>
    </w:p>
    <w:p w:rsidR="006F0768" w:rsidRPr="003B0493" w:rsidRDefault="009F13A3" w:rsidP="008A30EB">
      <w:pPr>
        <w:pStyle w:val="Sarakstarindkopa"/>
        <w:numPr>
          <w:ilvl w:val="0"/>
          <w:numId w:val="2"/>
        </w:numPr>
        <w:tabs>
          <w:tab w:val="left" w:pos="709"/>
        </w:tabs>
        <w:spacing w:after="0" w:line="240" w:lineRule="auto"/>
        <w:ind w:left="0" w:firstLine="284"/>
        <w:jc w:val="both"/>
        <w:rPr>
          <w:rFonts w:ascii="Times New Roman" w:hAnsi="Times New Roman" w:cs="Times New Roman"/>
          <w:sz w:val="26"/>
          <w:szCs w:val="26"/>
        </w:rPr>
      </w:pPr>
      <w:r w:rsidRPr="003B0493">
        <w:rPr>
          <w:rFonts w:ascii="Times New Roman" w:hAnsi="Times New Roman" w:cs="Times New Roman"/>
          <w:sz w:val="26"/>
          <w:szCs w:val="26"/>
        </w:rPr>
        <w:t xml:space="preserve">Iepirkuma komisija izveidota ar </w:t>
      </w:r>
      <w:r w:rsidR="00D96B8E">
        <w:rPr>
          <w:rFonts w:ascii="Times New Roman" w:hAnsi="Times New Roman" w:cs="Times New Roman"/>
          <w:sz w:val="26"/>
          <w:szCs w:val="26"/>
        </w:rPr>
        <w:t>27</w:t>
      </w:r>
      <w:r w:rsidRPr="003B0493">
        <w:rPr>
          <w:rFonts w:ascii="Times New Roman" w:hAnsi="Times New Roman" w:cs="Times New Roman"/>
          <w:sz w:val="26"/>
          <w:szCs w:val="26"/>
        </w:rPr>
        <w:t>.</w:t>
      </w:r>
      <w:r w:rsidR="000240BD">
        <w:rPr>
          <w:rFonts w:ascii="Times New Roman" w:hAnsi="Times New Roman" w:cs="Times New Roman"/>
          <w:sz w:val="26"/>
          <w:szCs w:val="26"/>
        </w:rPr>
        <w:t>0</w:t>
      </w:r>
      <w:r w:rsidR="00D96B8E">
        <w:rPr>
          <w:rFonts w:ascii="Times New Roman" w:hAnsi="Times New Roman" w:cs="Times New Roman"/>
          <w:sz w:val="26"/>
          <w:szCs w:val="26"/>
        </w:rPr>
        <w:t>3</w:t>
      </w:r>
      <w:r w:rsidRPr="003B0493">
        <w:rPr>
          <w:rFonts w:ascii="Times New Roman" w:hAnsi="Times New Roman" w:cs="Times New Roman"/>
          <w:sz w:val="26"/>
          <w:szCs w:val="26"/>
        </w:rPr>
        <w:t>.201</w:t>
      </w:r>
      <w:r w:rsidR="00D96B8E">
        <w:rPr>
          <w:rFonts w:ascii="Times New Roman" w:hAnsi="Times New Roman" w:cs="Times New Roman"/>
          <w:sz w:val="26"/>
          <w:szCs w:val="26"/>
        </w:rPr>
        <w:t>8</w:t>
      </w:r>
      <w:r w:rsidRPr="003B0493">
        <w:rPr>
          <w:rFonts w:ascii="Times New Roman" w:hAnsi="Times New Roman" w:cs="Times New Roman"/>
          <w:sz w:val="26"/>
          <w:szCs w:val="26"/>
        </w:rPr>
        <w:t xml:space="preserve">. RPP priekšnieka rīkojumu </w:t>
      </w:r>
      <w:proofErr w:type="spellStart"/>
      <w:r w:rsidRPr="003B0493">
        <w:rPr>
          <w:rFonts w:ascii="Times New Roman" w:hAnsi="Times New Roman" w:cs="Times New Roman"/>
          <w:sz w:val="26"/>
          <w:szCs w:val="26"/>
        </w:rPr>
        <w:t>Nr.</w:t>
      </w:r>
      <w:r w:rsidR="00C72B07">
        <w:rPr>
          <w:rFonts w:ascii="Times New Roman" w:hAnsi="Times New Roman" w:cs="Times New Roman"/>
          <w:sz w:val="26"/>
          <w:szCs w:val="26"/>
        </w:rPr>
        <w:t>RPP</w:t>
      </w:r>
      <w:r w:rsidRPr="003B0493">
        <w:rPr>
          <w:rFonts w:ascii="Times New Roman" w:hAnsi="Times New Roman" w:cs="Times New Roman"/>
          <w:sz w:val="26"/>
          <w:szCs w:val="26"/>
        </w:rPr>
        <w:t>-</w:t>
      </w:r>
      <w:r w:rsidR="00C72B07">
        <w:rPr>
          <w:rFonts w:ascii="Times New Roman" w:hAnsi="Times New Roman" w:cs="Times New Roman"/>
          <w:sz w:val="26"/>
          <w:szCs w:val="26"/>
        </w:rPr>
        <w:t>1</w:t>
      </w:r>
      <w:r w:rsidR="00D96B8E">
        <w:rPr>
          <w:rFonts w:ascii="Times New Roman" w:hAnsi="Times New Roman" w:cs="Times New Roman"/>
          <w:sz w:val="26"/>
          <w:szCs w:val="26"/>
        </w:rPr>
        <w:t>8</w:t>
      </w:r>
      <w:r w:rsidR="00C72B07">
        <w:rPr>
          <w:rFonts w:ascii="Times New Roman" w:hAnsi="Times New Roman" w:cs="Times New Roman"/>
          <w:sz w:val="26"/>
          <w:szCs w:val="26"/>
        </w:rPr>
        <w:t>-</w:t>
      </w:r>
      <w:r w:rsidR="00D96B8E">
        <w:rPr>
          <w:rFonts w:ascii="Times New Roman" w:hAnsi="Times New Roman" w:cs="Times New Roman"/>
          <w:sz w:val="26"/>
          <w:szCs w:val="26"/>
        </w:rPr>
        <w:t>89</w:t>
      </w:r>
      <w:proofErr w:type="spellEnd"/>
      <w:r w:rsidR="00C72B07">
        <w:rPr>
          <w:rFonts w:ascii="Times New Roman" w:hAnsi="Times New Roman" w:cs="Times New Roman"/>
          <w:sz w:val="26"/>
          <w:szCs w:val="26"/>
        </w:rPr>
        <w:t>-</w:t>
      </w:r>
      <w:proofErr w:type="spellStart"/>
      <w:r w:rsidRPr="003B0493">
        <w:rPr>
          <w:rFonts w:ascii="Times New Roman" w:hAnsi="Times New Roman" w:cs="Times New Roman"/>
          <w:sz w:val="26"/>
          <w:szCs w:val="26"/>
        </w:rPr>
        <w:t>rs</w:t>
      </w:r>
      <w:proofErr w:type="spellEnd"/>
      <w:r w:rsidRPr="003B0493">
        <w:rPr>
          <w:rFonts w:ascii="Times New Roman" w:hAnsi="Times New Roman" w:cs="Times New Roman"/>
          <w:sz w:val="26"/>
          <w:szCs w:val="26"/>
        </w:rPr>
        <w:t>.</w:t>
      </w:r>
    </w:p>
    <w:p w:rsidR="009F13A3" w:rsidRDefault="009F13A3" w:rsidP="009F13A3">
      <w:pPr>
        <w:spacing w:after="0" w:line="240" w:lineRule="auto"/>
        <w:rPr>
          <w:rFonts w:ascii="Times New Roman" w:hAnsi="Times New Roman" w:cs="Times New Roman"/>
          <w:sz w:val="26"/>
          <w:szCs w:val="26"/>
        </w:rPr>
      </w:pPr>
    </w:p>
    <w:tbl>
      <w:tblPr>
        <w:tblW w:w="0" w:type="auto"/>
        <w:tblLook w:val="04A0" w:firstRow="1" w:lastRow="0" w:firstColumn="1" w:lastColumn="0" w:noHBand="0" w:noVBand="1"/>
      </w:tblPr>
      <w:tblGrid>
        <w:gridCol w:w="2943"/>
        <w:gridCol w:w="4253"/>
        <w:gridCol w:w="2374"/>
      </w:tblGrid>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priekšsēdētājs</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Administratīvās pārvaldes priekšnieks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Lauris Kudiņš</w:t>
            </w:r>
          </w:p>
        </w:tc>
      </w:tr>
      <w:tr w:rsidR="00C72B07" w:rsidRPr="00C72B07" w:rsidTr="005160D7">
        <w:tc>
          <w:tcPr>
            <w:tcW w:w="294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priekšsēdētāja vietnieks</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Nodrošinājuma pārvaldes priekšnieks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Māris Džeriņš</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Komisijas locekļi:</w:t>
            </w: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Juridiskās nodaļas priekšniece</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Daiga Žamaite</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galvenā speciāliste uzskaites kontroles </w:t>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un vadības atbalsta jautājumos </w:t>
            </w:r>
            <w:r w:rsidRPr="00C72B07">
              <w:rPr>
                <w:rFonts w:ascii="Times New Roman" w:eastAsia="Times New Roman" w:hAnsi="Times New Roman" w:cs="Times New Roman"/>
                <w:sz w:val="26"/>
                <w:szCs w:val="26"/>
              </w:rPr>
              <w:tab/>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Ruta Grietēna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D96B8E" w:rsidP="00C72B0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Galvenais speciālists bruņojuma jautājumos</w:t>
            </w:r>
          </w:p>
        </w:tc>
        <w:tc>
          <w:tcPr>
            <w:tcW w:w="2374"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 xml:space="preserve">            </w:t>
            </w:r>
          </w:p>
          <w:p w:rsidR="00C72B07" w:rsidRPr="00C72B07" w:rsidRDefault="00D96B8E" w:rsidP="00C72B0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Dainis Stupmanis</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Rīgas domes Juridiskās pārvaldes</w:t>
            </w:r>
            <w:r w:rsidRPr="00C72B07">
              <w:rPr>
                <w:rFonts w:ascii="Times New Roman" w:eastAsia="Times New Roman" w:hAnsi="Times New Roman" w:cs="Times New Roman"/>
                <w:sz w:val="26"/>
                <w:szCs w:val="26"/>
              </w:rPr>
              <w:tab/>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Pašvaldības iepirkumu uzraudzības</w:t>
            </w:r>
          </w:p>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nodaļas vadītāja</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Daina Stivriņa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Rīgas domes Finanšu departamenta Pašvaldības budžeta pārvaldes Programmu analīzes nodaļas vadītāja</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p>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Signe Bērziņa</w:t>
            </w:r>
          </w:p>
        </w:tc>
      </w:tr>
      <w:tr w:rsidR="00C72B07" w:rsidRPr="00C72B07" w:rsidTr="005160D7">
        <w:tc>
          <w:tcPr>
            <w:tcW w:w="2943" w:type="dxa"/>
            <w:shd w:val="clear" w:color="auto" w:fill="auto"/>
          </w:tcPr>
          <w:p w:rsidR="00C72B07" w:rsidRPr="00C72B07" w:rsidRDefault="00C72B07" w:rsidP="00C72B07">
            <w:pPr>
              <w:spacing w:after="0" w:line="240" w:lineRule="auto"/>
              <w:jc w:val="both"/>
              <w:rPr>
                <w:rFonts w:ascii="Times New Roman" w:eastAsia="Times New Roman" w:hAnsi="Times New Roman" w:cs="Times New Roman"/>
                <w:sz w:val="26"/>
                <w:szCs w:val="26"/>
              </w:rPr>
            </w:pPr>
          </w:p>
        </w:tc>
        <w:tc>
          <w:tcPr>
            <w:tcW w:w="4253" w:type="dxa"/>
            <w:shd w:val="clear" w:color="auto" w:fill="auto"/>
          </w:tcPr>
          <w:p w:rsidR="00C72B07" w:rsidRPr="00C72B07" w:rsidRDefault="00C72B07" w:rsidP="00C72B07">
            <w:pPr>
              <w:spacing w:after="0" w:line="240" w:lineRule="auto"/>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Juridiskās nodaļas vecākais juriskonsults</w:t>
            </w:r>
          </w:p>
        </w:tc>
        <w:tc>
          <w:tcPr>
            <w:tcW w:w="2374" w:type="dxa"/>
            <w:shd w:val="clear" w:color="auto" w:fill="auto"/>
          </w:tcPr>
          <w:p w:rsidR="00C72B07" w:rsidRPr="00C72B07" w:rsidRDefault="00C72B07" w:rsidP="00C72B07">
            <w:pPr>
              <w:spacing w:after="0" w:line="240" w:lineRule="auto"/>
              <w:jc w:val="right"/>
              <w:rPr>
                <w:rFonts w:ascii="Times New Roman" w:eastAsia="Times New Roman" w:hAnsi="Times New Roman" w:cs="Times New Roman"/>
                <w:sz w:val="26"/>
                <w:szCs w:val="26"/>
              </w:rPr>
            </w:pPr>
            <w:r w:rsidRPr="00C72B07">
              <w:rPr>
                <w:rFonts w:ascii="Times New Roman" w:eastAsia="Times New Roman" w:hAnsi="Times New Roman" w:cs="Times New Roman"/>
                <w:sz w:val="26"/>
                <w:szCs w:val="26"/>
              </w:rPr>
              <w:t>Andrejs Vessers-Arness</w:t>
            </w:r>
          </w:p>
        </w:tc>
      </w:tr>
    </w:tbl>
    <w:p w:rsidR="000D2038" w:rsidRDefault="000D2038" w:rsidP="00495D27">
      <w:pPr>
        <w:spacing w:after="0" w:line="240" w:lineRule="auto"/>
        <w:jc w:val="both"/>
        <w:rPr>
          <w:rFonts w:ascii="Times New Roman" w:hAnsi="Times New Roman" w:cs="Times New Roman"/>
          <w:sz w:val="26"/>
          <w:szCs w:val="26"/>
        </w:rPr>
      </w:pPr>
    </w:p>
    <w:p w:rsidR="000240BD" w:rsidRDefault="00905726" w:rsidP="000240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Iepirkuma dokumen</w:t>
      </w:r>
      <w:r w:rsidR="008A30EB">
        <w:rPr>
          <w:rFonts w:ascii="Times New Roman" w:hAnsi="Times New Roman" w:cs="Times New Roman"/>
          <w:sz w:val="26"/>
          <w:szCs w:val="26"/>
        </w:rPr>
        <w:t>tācijas sagatavotāji</w:t>
      </w:r>
      <w:r w:rsidR="000240BD">
        <w:rPr>
          <w:rFonts w:ascii="Times New Roman" w:hAnsi="Times New Roman" w:cs="Times New Roman"/>
          <w:sz w:val="26"/>
          <w:szCs w:val="26"/>
        </w:rPr>
        <w:t xml:space="preserve">: </w:t>
      </w:r>
      <w:r w:rsidR="00D96B8E">
        <w:rPr>
          <w:rFonts w:ascii="Times New Roman" w:hAnsi="Times New Roman" w:cs="Times New Roman"/>
          <w:sz w:val="26"/>
          <w:szCs w:val="26"/>
        </w:rPr>
        <w:t>D.Stupmanis</w:t>
      </w:r>
      <w:r w:rsidR="008A30EB">
        <w:rPr>
          <w:rFonts w:ascii="Times New Roman" w:hAnsi="Times New Roman" w:cs="Times New Roman"/>
          <w:sz w:val="26"/>
          <w:szCs w:val="26"/>
        </w:rPr>
        <w:t xml:space="preserve">, </w:t>
      </w:r>
      <w:proofErr w:type="spellStart"/>
      <w:r w:rsidR="008A30EB">
        <w:rPr>
          <w:rFonts w:ascii="Times New Roman" w:hAnsi="Times New Roman" w:cs="Times New Roman"/>
          <w:sz w:val="26"/>
          <w:szCs w:val="26"/>
        </w:rPr>
        <w:t>A.Vessers-Arness</w:t>
      </w:r>
      <w:proofErr w:type="spellEnd"/>
    </w:p>
    <w:p w:rsidR="00ED5281" w:rsidRDefault="00ED5281" w:rsidP="00495D27">
      <w:pPr>
        <w:spacing w:after="0" w:line="240" w:lineRule="auto"/>
        <w:jc w:val="both"/>
        <w:rPr>
          <w:rFonts w:ascii="Times New Roman" w:hAnsi="Times New Roman" w:cs="Times New Roman"/>
          <w:sz w:val="26"/>
          <w:szCs w:val="26"/>
        </w:rPr>
      </w:pPr>
    </w:p>
    <w:p w:rsidR="00DB0AE8" w:rsidRPr="003B0493" w:rsidRDefault="00B65679" w:rsidP="003B0493">
      <w:pPr>
        <w:pStyle w:val="Sarakstarindkopa"/>
        <w:numPr>
          <w:ilvl w:val="0"/>
          <w:numId w:val="2"/>
        </w:numPr>
        <w:spacing w:after="0" w:line="240" w:lineRule="auto"/>
        <w:jc w:val="both"/>
        <w:rPr>
          <w:rFonts w:ascii="Times New Roman" w:hAnsi="Times New Roman" w:cs="Times New Roman"/>
          <w:sz w:val="26"/>
          <w:szCs w:val="26"/>
        </w:rPr>
      </w:pPr>
      <w:r w:rsidRPr="003B0493">
        <w:rPr>
          <w:rFonts w:ascii="Times New Roman" w:hAnsi="Times New Roman" w:cs="Times New Roman"/>
          <w:sz w:val="26"/>
          <w:szCs w:val="26"/>
        </w:rPr>
        <w:t>(</w:t>
      </w:r>
      <w:r>
        <w:rPr>
          <w:rFonts w:ascii="Times New Roman" w:hAnsi="Times New Roman" w:cs="Times New Roman"/>
          <w:sz w:val="26"/>
          <w:szCs w:val="26"/>
        </w:rPr>
        <w:t>04.04.2018</w:t>
      </w:r>
      <w:r w:rsidRPr="003B0493">
        <w:rPr>
          <w:rFonts w:ascii="Times New Roman" w:hAnsi="Times New Roman" w:cs="Times New Roman"/>
          <w:sz w:val="26"/>
          <w:szCs w:val="26"/>
        </w:rPr>
        <w:t>.)</w:t>
      </w:r>
      <w:r>
        <w:rPr>
          <w:rFonts w:ascii="Times New Roman" w:hAnsi="Times New Roman" w:cs="Times New Roman"/>
          <w:sz w:val="26"/>
          <w:szCs w:val="26"/>
        </w:rPr>
        <w:t xml:space="preserve"> </w:t>
      </w:r>
      <w:r w:rsidR="00DB0AE8" w:rsidRPr="003B0493">
        <w:rPr>
          <w:rFonts w:ascii="Times New Roman" w:hAnsi="Times New Roman" w:cs="Times New Roman"/>
          <w:sz w:val="26"/>
          <w:szCs w:val="26"/>
        </w:rPr>
        <w:t>Iepirkuma dokumentācijas izskatīšana un apstiprināšana</w:t>
      </w:r>
      <w:r w:rsidR="00280C56" w:rsidRPr="003B0493">
        <w:rPr>
          <w:rFonts w:ascii="Times New Roman" w:hAnsi="Times New Roman" w:cs="Times New Roman"/>
          <w:sz w:val="26"/>
          <w:szCs w:val="26"/>
        </w:rPr>
        <w:t>.</w:t>
      </w:r>
    </w:p>
    <w:p w:rsidR="00280C56" w:rsidRDefault="00280C56" w:rsidP="00B65679">
      <w:pPr>
        <w:spacing w:after="0" w:line="240" w:lineRule="auto"/>
        <w:ind w:firstLine="284"/>
        <w:jc w:val="both"/>
        <w:rPr>
          <w:rFonts w:ascii="Times New Roman" w:hAnsi="Times New Roman" w:cs="Times New Roman"/>
          <w:sz w:val="26"/>
          <w:szCs w:val="26"/>
        </w:rPr>
      </w:pPr>
      <w:r>
        <w:rPr>
          <w:rFonts w:ascii="Times New Roman" w:hAnsi="Times New Roman" w:cs="Times New Roman"/>
          <w:sz w:val="26"/>
          <w:szCs w:val="26"/>
        </w:rPr>
        <w:t>Komisija a</w:t>
      </w:r>
      <w:r w:rsidRPr="00280C56">
        <w:rPr>
          <w:rFonts w:ascii="Times New Roman" w:hAnsi="Times New Roman" w:cs="Times New Roman"/>
          <w:sz w:val="26"/>
          <w:szCs w:val="26"/>
        </w:rPr>
        <w:t>psti</w:t>
      </w:r>
      <w:r>
        <w:rPr>
          <w:rFonts w:ascii="Times New Roman" w:hAnsi="Times New Roman" w:cs="Times New Roman"/>
          <w:sz w:val="26"/>
          <w:szCs w:val="26"/>
        </w:rPr>
        <w:t>prin</w:t>
      </w:r>
      <w:r w:rsidR="005C0872">
        <w:rPr>
          <w:rFonts w:ascii="Times New Roman" w:hAnsi="Times New Roman" w:cs="Times New Roman"/>
          <w:sz w:val="26"/>
          <w:szCs w:val="26"/>
        </w:rPr>
        <w:t>a</w:t>
      </w:r>
      <w:r>
        <w:rPr>
          <w:rFonts w:ascii="Times New Roman" w:hAnsi="Times New Roman" w:cs="Times New Roman"/>
          <w:sz w:val="26"/>
          <w:szCs w:val="26"/>
        </w:rPr>
        <w:t xml:space="preserve"> </w:t>
      </w:r>
      <w:r w:rsidR="003B0493">
        <w:rPr>
          <w:rFonts w:ascii="Times New Roman" w:hAnsi="Times New Roman" w:cs="Times New Roman"/>
          <w:sz w:val="26"/>
          <w:szCs w:val="26"/>
        </w:rPr>
        <w:t>konkursa</w:t>
      </w:r>
      <w:r>
        <w:rPr>
          <w:rFonts w:ascii="Times New Roman" w:hAnsi="Times New Roman" w:cs="Times New Roman"/>
          <w:sz w:val="26"/>
          <w:szCs w:val="26"/>
        </w:rPr>
        <w:t xml:space="preserve"> dokumentāciju</w:t>
      </w:r>
      <w:r w:rsidR="00D96B8E">
        <w:rPr>
          <w:rFonts w:ascii="Times New Roman" w:hAnsi="Times New Roman" w:cs="Times New Roman"/>
          <w:sz w:val="26"/>
          <w:szCs w:val="26"/>
        </w:rPr>
        <w:t xml:space="preserve"> sadalot konkursu divās daļās</w:t>
      </w:r>
      <w:r>
        <w:rPr>
          <w:rFonts w:ascii="Times New Roman" w:hAnsi="Times New Roman" w:cs="Times New Roman"/>
          <w:sz w:val="26"/>
          <w:szCs w:val="26"/>
        </w:rPr>
        <w:t xml:space="preserve"> un pieņem lēmumu n</w:t>
      </w:r>
      <w:r w:rsidRPr="00280C56">
        <w:rPr>
          <w:rFonts w:ascii="Times New Roman" w:hAnsi="Times New Roman" w:cs="Times New Roman"/>
          <w:sz w:val="26"/>
          <w:szCs w:val="26"/>
        </w:rPr>
        <w:t>osūtīt Iepirkumu uzraudzības birojam paziņojumu par līgumu un pēc apstiprināšanas publicēt paziņojumu par konkursu un konkursa dokumentāciju RPP mājas lapā</w:t>
      </w:r>
      <w:r w:rsidR="008A30EB">
        <w:rPr>
          <w:rFonts w:ascii="Times New Roman" w:hAnsi="Times New Roman" w:cs="Times New Roman"/>
          <w:sz w:val="26"/>
          <w:szCs w:val="26"/>
        </w:rPr>
        <w:t>,</w:t>
      </w:r>
      <w:r w:rsidR="00D96B8E" w:rsidRPr="00D96B8E">
        <w:t xml:space="preserve"> </w:t>
      </w:r>
      <w:r w:rsidR="00D96B8E" w:rsidRPr="00D96B8E">
        <w:rPr>
          <w:rFonts w:ascii="Times New Roman" w:hAnsi="Times New Roman" w:cs="Times New Roman"/>
          <w:sz w:val="26"/>
          <w:szCs w:val="26"/>
        </w:rPr>
        <w:t>Rīgas domes mājas lapā un Elektronisko iepirkumu sistēmā</w:t>
      </w:r>
      <w:r w:rsidRPr="00280C56">
        <w:rPr>
          <w:rFonts w:ascii="Times New Roman" w:hAnsi="Times New Roman" w:cs="Times New Roman"/>
          <w:sz w:val="26"/>
          <w:szCs w:val="26"/>
        </w:rPr>
        <w:t>.</w:t>
      </w:r>
    </w:p>
    <w:p w:rsidR="00280C56" w:rsidRDefault="00280C56" w:rsidP="00280C56">
      <w:pPr>
        <w:spacing w:after="0" w:line="240" w:lineRule="auto"/>
        <w:jc w:val="both"/>
        <w:rPr>
          <w:rFonts w:ascii="Times New Roman" w:hAnsi="Times New Roman" w:cs="Times New Roman"/>
          <w:sz w:val="26"/>
          <w:szCs w:val="26"/>
        </w:rPr>
      </w:pPr>
    </w:p>
    <w:p w:rsidR="009F13A3" w:rsidRDefault="00280C56" w:rsidP="00ED5281">
      <w:pPr>
        <w:pStyle w:val="Sarakstarindkopa"/>
        <w:numPr>
          <w:ilvl w:val="0"/>
          <w:numId w:val="2"/>
        </w:numPr>
        <w:spacing w:after="0" w:line="240" w:lineRule="auto"/>
        <w:ind w:left="0" w:firstLine="360"/>
        <w:jc w:val="both"/>
        <w:rPr>
          <w:rFonts w:ascii="Times New Roman" w:hAnsi="Times New Roman" w:cs="Times New Roman"/>
          <w:sz w:val="26"/>
          <w:szCs w:val="26"/>
        </w:rPr>
      </w:pPr>
      <w:r w:rsidRPr="003B0493">
        <w:rPr>
          <w:rFonts w:ascii="Times New Roman" w:hAnsi="Times New Roman" w:cs="Times New Roman"/>
          <w:sz w:val="26"/>
          <w:szCs w:val="26"/>
        </w:rPr>
        <w:lastRenderedPageBreak/>
        <w:t xml:space="preserve">Paziņojums par konkursu publicēts Iepirkumu uzraudzības biroja mājas lapā </w:t>
      </w:r>
      <w:r w:rsidR="00586C93">
        <w:rPr>
          <w:rFonts w:ascii="Times New Roman" w:hAnsi="Times New Roman" w:cs="Times New Roman"/>
          <w:sz w:val="26"/>
          <w:szCs w:val="26"/>
        </w:rPr>
        <w:t>05</w:t>
      </w:r>
      <w:r w:rsidRPr="003B0493">
        <w:rPr>
          <w:rFonts w:ascii="Times New Roman" w:hAnsi="Times New Roman" w:cs="Times New Roman"/>
          <w:sz w:val="26"/>
          <w:szCs w:val="26"/>
        </w:rPr>
        <w:t>.</w:t>
      </w:r>
      <w:r w:rsidR="00586C93">
        <w:rPr>
          <w:rFonts w:ascii="Times New Roman" w:hAnsi="Times New Roman" w:cs="Times New Roman"/>
          <w:sz w:val="26"/>
          <w:szCs w:val="26"/>
        </w:rPr>
        <w:t>04</w:t>
      </w:r>
      <w:r w:rsidRPr="003B0493">
        <w:rPr>
          <w:rFonts w:ascii="Times New Roman" w:hAnsi="Times New Roman" w:cs="Times New Roman"/>
          <w:sz w:val="26"/>
          <w:szCs w:val="26"/>
        </w:rPr>
        <w:t>.201</w:t>
      </w:r>
      <w:r w:rsidR="00586C93">
        <w:rPr>
          <w:rFonts w:ascii="Times New Roman" w:hAnsi="Times New Roman" w:cs="Times New Roman"/>
          <w:sz w:val="26"/>
          <w:szCs w:val="26"/>
        </w:rPr>
        <w:t>8</w:t>
      </w:r>
      <w:r w:rsidRPr="003B0493">
        <w:rPr>
          <w:rFonts w:ascii="Times New Roman" w:hAnsi="Times New Roman" w:cs="Times New Roman"/>
          <w:sz w:val="26"/>
          <w:szCs w:val="26"/>
        </w:rPr>
        <w:t xml:space="preserve">. un RPP mājas lapā </w:t>
      </w:r>
      <w:r w:rsidR="00586C93">
        <w:rPr>
          <w:rFonts w:ascii="Times New Roman" w:hAnsi="Times New Roman" w:cs="Times New Roman"/>
          <w:sz w:val="26"/>
          <w:szCs w:val="26"/>
        </w:rPr>
        <w:t>05</w:t>
      </w:r>
      <w:r w:rsidRPr="003B0493">
        <w:rPr>
          <w:rFonts w:ascii="Times New Roman" w:hAnsi="Times New Roman" w:cs="Times New Roman"/>
          <w:sz w:val="26"/>
          <w:szCs w:val="26"/>
        </w:rPr>
        <w:t>.</w:t>
      </w:r>
      <w:r w:rsidR="00586C93">
        <w:rPr>
          <w:rFonts w:ascii="Times New Roman" w:hAnsi="Times New Roman" w:cs="Times New Roman"/>
          <w:sz w:val="26"/>
          <w:szCs w:val="26"/>
        </w:rPr>
        <w:t>04</w:t>
      </w:r>
      <w:r w:rsidRPr="003B0493">
        <w:rPr>
          <w:rFonts w:ascii="Times New Roman" w:hAnsi="Times New Roman" w:cs="Times New Roman"/>
          <w:sz w:val="26"/>
          <w:szCs w:val="26"/>
        </w:rPr>
        <w:t>.201</w:t>
      </w:r>
      <w:r w:rsidR="00586C93">
        <w:rPr>
          <w:rFonts w:ascii="Times New Roman" w:hAnsi="Times New Roman" w:cs="Times New Roman"/>
          <w:sz w:val="26"/>
          <w:szCs w:val="26"/>
        </w:rPr>
        <w:t>8</w:t>
      </w:r>
      <w:r w:rsidRPr="003B0493">
        <w:rPr>
          <w:rFonts w:ascii="Times New Roman" w:hAnsi="Times New Roman" w:cs="Times New Roman"/>
          <w:sz w:val="26"/>
          <w:szCs w:val="26"/>
        </w:rPr>
        <w:t>.</w:t>
      </w:r>
    </w:p>
    <w:p w:rsidR="000141E3" w:rsidRPr="003B0493" w:rsidRDefault="000141E3" w:rsidP="000141E3">
      <w:pPr>
        <w:pStyle w:val="Sarakstarindkopa"/>
        <w:spacing w:after="0" w:line="240" w:lineRule="auto"/>
        <w:ind w:left="360"/>
        <w:jc w:val="both"/>
        <w:rPr>
          <w:rFonts w:ascii="Times New Roman" w:hAnsi="Times New Roman" w:cs="Times New Roman"/>
          <w:sz w:val="26"/>
          <w:szCs w:val="26"/>
        </w:rPr>
      </w:pPr>
    </w:p>
    <w:p w:rsidR="00FC5714" w:rsidRPr="000141E3" w:rsidRDefault="000141E3" w:rsidP="000141E3">
      <w:pPr>
        <w:pStyle w:val="Sarakstarindkopa"/>
        <w:numPr>
          <w:ilvl w:val="0"/>
          <w:numId w:val="2"/>
        </w:numPr>
        <w:spacing w:after="0" w:line="240" w:lineRule="auto"/>
        <w:rPr>
          <w:rFonts w:ascii="Times New Roman" w:hAnsi="Times New Roman" w:cs="Times New Roman"/>
          <w:sz w:val="26"/>
          <w:szCs w:val="26"/>
        </w:rPr>
      </w:pPr>
      <w:r w:rsidRPr="000141E3">
        <w:rPr>
          <w:rFonts w:ascii="Times New Roman" w:hAnsi="Times New Roman" w:cs="Times New Roman"/>
          <w:sz w:val="26"/>
          <w:szCs w:val="26"/>
        </w:rPr>
        <w:t>Pretendentu atlases kritēriji:</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142"/>
        <w:gridCol w:w="3543"/>
        <w:gridCol w:w="4820"/>
      </w:tblGrid>
      <w:tr w:rsidR="00586C93" w:rsidRPr="00586C93" w:rsidTr="007F495B">
        <w:tc>
          <w:tcPr>
            <w:tcW w:w="856" w:type="dxa"/>
            <w:shd w:val="clear" w:color="auto" w:fill="D9D9D9"/>
          </w:tcPr>
          <w:p w:rsidR="00586C93" w:rsidRPr="00586C93" w:rsidRDefault="00586C93" w:rsidP="00586C93">
            <w:pPr>
              <w:widowControl w:val="0"/>
              <w:autoSpaceDE w:val="0"/>
              <w:autoSpaceDN w:val="0"/>
              <w:adjustRightInd w:val="0"/>
              <w:spacing w:after="0" w:line="272" w:lineRule="exact"/>
              <w:jc w:val="center"/>
              <w:rPr>
                <w:rFonts w:ascii="Times New Roman" w:eastAsia="Times New Roman" w:hAnsi="Times New Roman" w:cs="Times New Roman"/>
                <w:b/>
                <w:bCs/>
                <w:sz w:val="26"/>
                <w:szCs w:val="26"/>
              </w:rPr>
            </w:pPr>
          </w:p>
        </w:tc>
        <w:tc>
          <w:tcPr>
            <w:tcW w:w="3685" w:type="dxa"/>
            <w:gridSpan w:val="2"/>
            <w:shd w:val="clear" w:color="auto" w:fill="D9D9D9"/>
          </w:tcPr>
          <w:p w:rsidR="00586C93" w:rsidRPr="00586C93" w:rsidRDefault="00586C93" w:rsidP="00586C93">
            <w:pPr>
              <w:widowControl w:val="0"/>
              <w:autoSpaceDE w:val="0"/>
              <w:autoSpaceDN w:val="0"/>
              <w:adjustRightInd w:val="0"/>
              <w:spacing w:after="0" w:line="272" w:lineRule="exact"/>
              <w:ind w:left="113" w:right="113"/>
              <w:jc w:val="center"/>
              <w:rPr>
                <w:rFonts w:ascii="Times New Roman" w:eastAsia="Times New Roman" w:hAnsi="Times New Roman" w:cs="Times New Roman"/>
                <w:sz w:val="26"/>
                <w:szCs w:val="26"/>
              </w:rPr>
            </w:pPr>
            <w:r w:rsidRPr="00586C93">
              <w:rPr>
                <w:rFonts w:ascii="Times New Roman" w:eastAsia="Times New Roman" w:hAnsi="Times New Roman" w:cs="Times New Roman"/>
                <w:b/>
                <w:bCs/>
                <w:sz w:val="26"/>
                <w:szCs w:val="26"/>
              </w:rPr>
              <w:t>A</w:t>
            </w:r>
            <w:r w:rsidRPr="00586C93">
              <w:rPr>
                <w:rFonts w:ascii="Times New Roman" w:eastAsia="Times New Roman" w:hAnsi="Times New Roman" w:cs="Times New Roman"/>
                <w:b/>
                <w:bCs/>
                <w:spacing w:val="-1"/>
                <w:sz w:val="26"/>
                <w:szCs w:val="26"/>
              </w:rPr>
              <w:t>t</w:t>
            </w:r>
            <w:r w:rsidRPr="00586C93">
              <w:rPr>
                <w:rFonts w:ascii="Times New Roman" w:eastAsia="Times New Roman" w:hAnsi="Times New Roman" w:cs="Times New Roman"/>
                <w:b/>
                <w:bCs/>
                <w:sz w:val="26"/>
                <w:szCs w:val="26"/>
              </w:rPr>
              <w:t xml:space="preserve">lases </w:t>
            </w:r>
            <w:r w:rsidRPr="00586C93">
              <w:rPr>
                <w:rFonts w:ascii="Times New Roman" w:eastAsia="Times New Roman" w:hAnsi="Times New Roman" w:cs="Times New Roman"/>
                <w:b/>
                <w:bCs/>
                <w:spacing w:val="1"/>
                <w:sz w:val="26"/>
                <w:szCs w:val="26"/>
              </w:rPr>
              <w:t>p</w:t>
            </w:r>
            <w:r w:rsidRPr="00586C93">
              <w:rPr>
                <w:rFonts w:ascii="Times New Roman" w:eastAsia="Times New Roman" w:hAnsi="Times New Roman" w:cs="Times New Roman"/>
                <w:b/>
                <w:bCs/>
                <w:spacing w:val="-1"/>
                <w:sz w:val="26"/>
                <w:szCs w:val="26"/>
              </w:rPr>
              <w:t>r</w:t>
            </w:r>
            <w:r w:rsidRPr="00586C93">
              <w:rPr>
                <w:rFonts w:ascii="Times New Roman" w:eastAsia="Times New Roman" w:hAnsi="Times New Roman" w:cs="Times New Roman"/>
                <w:b/>
                <w:bCs/>
                <w:sz w:val="26"/>
                <w:szCs w:val="26"/>
              </w:rPr>
              <w:t>asī</w:t>
            </w:r>
            <w:r w:rsidRPr="00586C93">
              <w:rPr>
                <w:rFonts w:ascii="Times New Roman" w:eastAsia="Times New Roman" w:hAnsi="Times New Roman" w:cs="Times New Roman"/>
                <w:b/>
                <w:bCs/>
                <w:spacing w:val="1"/>
                <w:sz w:val="26"/>
                <w:szCs w:val="26"/>
              </w:rPr>
              <w:t>b</w:t>
            </w:r>
            <w:r w:rsidRPr="00586C93">
              <w:rPr>
                <w:rFonts w:ascii="Times New Roman" w:eastAsia="Times New Roman" w:hAnsi="Times New Roman" w:cs="Times New Roman"/>
                <w:b/>
                <w:bCs/>
                <w:sz w:val="26"/>
                <w:szCs w:val="26"/>
              </w:rPr>
              <w:t>as</w:t>
            </w:r>
          </w:p>
        </w:tc>
        <w:tc>
          <w:tcPr>
            <w:tcW w:w="4820" w:type="dxa"/>
            <w:shd w:val="clear" w:color="auto" w:fill="D9D9D9"/>
          </w:tcPr>
          <w:p w:rsidR="00586C93" w:rsidRPr="00586C93" w:rsidRDefault="00586C93" w:rsidP="00586C93">
            <w:pPr>
              <w:widowControl w:val="0"/>
              <w:autoSpaceDE w:val="0"/>
              <w:autoSpaceDN w:val="0"/>
              <w:adjustRightInd w:val="0"/>
              <w:spacing w:after="0" w:line="272" w:lineRule="exact"/>
              <w:ind w:left="113" w:right="113"/>
              <w:jc w:val="center"/>
              <w:rPr>
                <w:rFonts w:ascii="Times New Roman" w:eastAsia="Times New Roman" w:hAnsi="Times New Roman" w:cs="Times New Roman"/>
                <w:sz w:val="26"/>
                <w:szCs w:val="26"/>
              </w:rPr>
            </w:pPr>
            <w:r w:rsidRPr="00586C93">
              <w:rPr>
                <w:rFonts w:ascii="Times New Roman" w:eastAsia="Times New Roman" w:hAnsi="Times New Roman" w:cs="Times New Roman"/>
                <w:b/>
                <w:bCs/>
                <w:sz w:val="26"/>
                <w:szCs w:val="26"/>
              </w:rPr>
              <w:t>A</w:t>
            </w:r>
            <w:r w:rsidRPr="00586C93">
              <w:rPr>
                <w:rFonts w:ascii="Times New Roman" w:eastAsia="Times New Roman" w:hAnsi="Times New Roman" w:cs="Times New Roman"/>
                <w:b/>
                <w:bCs/>
                <w:spacing w:val="-1"/>
                <w:sz w:val="26"/>
                <w:szCs w:val="26"/>
              </w:rPr>
              <w:t>t</w:t>
            </w:r>
            <w:r w:rsidRPr="00586C93">
              <w:rPr>
                <w:rFonts w:ascii="Times New Roman" w:eastAsia="Times New Roman" w:hAnsi="Times New Roman" w:cs="Times New Roman"/>
                <w:b/>
                <w:bCs/>
                <w:sz w:val="26"/>
                <w:szCs w:val="26"/>
              </w:rPr>
              <w:t xml:space="preserve">lases </w:t>
            </w:r>
            <w:r w:rsidRPr="00586C93">
              <w:rPr>
                <w:rFonts w:ascii="Times New Roman" w:eastAsia="Times New Roman" w:hAnsi="Times New Roman" w:cs="Times New Roman"/>
                <w:b/>
                <w:bCs/>
                <w:spacing w:val="1"/>
                <w:sz w:val="26"/>
                <w:szCs w:val="26"/>
              </w:rPr>
              <w:t>d</w:t>
            </w:r>
            <w:r w:rsidRPr="00586C93">
              <w:rPr>
                <w:rFonts w:ascii="Times New Roman" w:eastAsia="Times New Roman" w:hAnsi="Times New Roman" w:cs="Times New Roman"/>
                <w:b/>
                <w:bCs/>
                <w:sz w:val="26"/>
                <w:szCs w:val="26"/>
              </w:rPr>
              <w:t>o</w:t>
            </w:r>
            <w:r w:rsidRPr="00586C93">
              <w:rPr>
                <w:rFonts w:ascii="Times New Roman" w:eastAsia="Times New Roman" w:hAnsi="Times New Roman" w:cs="Times New Roman"/>
                <w:b/>
                <w:bCs/>
                <w:spacing w:val="1"/>
                <w:sz w:val="26"/>
                <w:szCs w:val="26"/>
              </w:rPr>
              <w:t>ku</w:t>
            </w:r>
            <w:r w:rsidRPr="00586C93">
              <w:rPr>
                <w:rFonts w:ascii="Times New Roman" w:eastAsia="Times New Roman" w:hAnsi="Times New Roman" w:cs="Times New Roman"/>
                <w:b/>
                <w:bCs/>
                <w:spacing w:val="-3"/>
                <w:sz w:val="26"/>
                <w:szCs w:val="26"/>
              </w:rPr>
              <w:t>m</w:t>
            </w:r>
            <w:r w:rsidRPr="00586C93">
              <w:rPr>
                <w:rFonts w:ascii="Times New Roman" w:eastAsia="Times New Roman" w:hAnsi="Times New Roman" w:cs="Times New Roman"/>
                <w:b/>
                <w:bCs/>
                <w:spacing w:val="-1"/>
                <w:sz w:val="26"/>
                <w:szCs w:val="26"/>
              </w:rPr>
              <w:t>e</w:t>
            </w:r>
            <w:r w:rsidRPr="00586C93">
              <w:rPr>
                <w:rFonts w:ascii="Times New Roman" w:eastAsia="Times New Roman" w:hAnsi="Times New Roman" w:cs="Times New Roman"/>
                <w:b/>
                <w:bCs/>
                <w:spacing w:val="1"/>
                <w:sz w:val="26"/>
                <w:szCs w:val="26"/>
              </w:rPr>
              <w:t>n</w:t>
            </w:r>
            <w:r w:rsidRPr="00586C93">
              <w:rPr>
                <w:rFonts w:ascii="Times New Roman" w:eastAsia="Times New Roman" w:hAnsi="Times New Roman" w:cs="Times New Roman"/>
                <w:b/>
                <w:bCs/>
                <w:sz w:val="26"/>
                <w:szCs w:val="26"/>
              </w:rPr>
              <w:t>ti</w:t>
            </w:r>
          </w:p>
        </w:tc>
      </w:tr>
      <w:tr w:rsidR="00586C93" w:rsidRPr="00586C93" w:rsidTr="007F495B">
        <w:tc>
          <w:tcPr>
            <w:tcW w:w="856" w:type="dxa"/>
          </w:tcPr>
          <w:p w:rsidR="00586C93" w:rsidRPr="00586C93" w:rsidRDefault="008A30EB" w:rsidP="00586C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6C93" w:rsidRPr="00586C93">
              <w:rPr>
                <w:rFonts w:ascii="Times New Roman" w:eastAsia="Times New Roman" w:hAnsi="Times New Roman" w:cs="Times New Roman"/>
                <w:sz w:val="26"/>
                <w:szCs w:val="26"/>
              </w:rPr>
              <w:t>.1.1.</w:t>
            </w:r>
          </w:p>
        </w:tc>
        <w:tc>
          <w:tcPr>
            <w:tcW w:w="3685" w:type="dxa"/>
            <w:gridSpan w:val="2"/>
            <w:shd w:val="clear" w:color="auto" w:fill="D9D9D9"/>
          </w:tcPr>
          <w:p w:rsidR="00586C93" w:rsidRPr="00586C93" w:rsidRDefault="00586C93" w:rsidP="00586C93">
            <w:pPr>
              <w:widowControl w:val="0"/>
              <w:autoSpaceDE w:val="0"/>
              <w:autoSpaceDN w:val="0"/>
              <w:adjustRightInd w:val="0"/>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Pretendents ir reģistrēts normatīvajos aktos (Latvijas Republikas Uzņēmumu reģistrā vai līdzvērtīgā reģistrā ārvalstīs) noteiktajā kārtībā.</w:t>
            </w:r>
          </w:p>
        </w:tc>
        <w:tc>
          <w:tcPr>
            <w:tcW w:w="4820" w:type="dxa"/>
          </w:tcPr>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i/>
                <w:sz w:val="26"/>
                <w:szCs w:val="26"/>
              </w:rPr>
            </w:pPr>
            <w:r w:rsidRPr="00586C93">
              <w:rPr>
                <w:rFonts w:ascii="Times New Roman" w:eastAsia="Times New Roman" w:hAnsi="Times New Roman" w:cs="Times New Roman"/>
                <w:i/>
                <w:sz w:val="26"/>
                <w:szCs w:val="26"/>
              </w:rPr>
              <w:t>Komisija attiecībā uz Latvijas Republikā reģistrētajiem pretendentiem reģistrācijas faktu pārbaudīs publiskajās datubāzēs.</w:t>
            </w:r>
          </w:p>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Ārvalstīs reģistrētajiem pretendentiem jāiesniedz reģistrācijas faktu apliecinošs dokuments.</w:t>
            </w:r>
          </w:p>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Ja piedāvājumu iesniedz piegādātāju apvienība, tad šī prasība attiecināma arī uz katru apvienības dalībnieku.</w:t>
            </w:r>
          </w:p>
        </w:tc>
      </w:tr>
      <w:tr w:rsidR="00586C93" w:rsidRPr="00586C93" w:rsidTr="007F495B">
        <w:tc>
          <w:tcPr>
            <w:tcW w:w="856" w:type="dxa"/>
          </w:tcPr>
          <w:p w:rsidR="00586C93" w:rsidRPr="00586C93" w:rsidRDefault="008A30EB" w:rsidP="00586C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6C93" w:rsidRPr="00586C93">
              <w:rPr>
                <w:rFonts w:ascii="Times New Roman" w:eastAsia="Times New Roman" w:hAnsi="Times New Roman" w:cs="Times New Roman"/>
                <w:sz w:val="26"/>
                <w:szCs w:val="26"/>
              </w:rPr>
              <w:t>.1.2.</w:t>
            </w:r>
          </w:p>
        </w:tc>
        <w:tc>
          <w:tcPr>
            <w:tcW w:w="3685" w:type="dxa"/>
            <w:gridSpan w:val="2"/>
            <w:shd w:val="clear" w:color="auto" w:fill="D9D9D9"/>
          </w:tcPr>
          <w:p w:rsidR="00586C93" w:rsidRPr="00586C93" w:rsidRDefault="00586C93" w:rsidP="00586C93">
            <w:pPr>
              <w:widowControl w:val="0"/>
              <w:autoSpaceDE w:val="0"/>
              <w:autoSpaceDN w:val="0"/>
              <w:adjustRightInd w:val="0"/>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Pieteikums dalībai Konkursā</w:t>
            </w:r>
          </w:p>
        </w:tc>
        <w:tc>
          <w:tcPr>
            <w:tcW w:w="4820" w:type="dxa"/>
          </w:tcPr>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i/>
                <w:sz w:val="26"/>
                <w:szCs w:val="26"/>
              </w:rPr>
            </w:pPr>
            <w:r w:rsidRPr="00586C93">
              <w:rPr>
                <w:rFonts w:ascii="Times New Roman" w:eastAsia="Times New Roman" w:hAnsi="Times New Roman" w:cs="Times New Roman"/>
                <w:sz w:val="26"/>
                <w:szCs w:val="26"/>
              </w:rPr>
              <w:t>Pretendents iesniedz pieteikumu dalībai Konkursā, izmantojot EIS pievienoto veidlapu.</w:t>
            </w:r>
          </w:p>
        </w:tc>
      </w:tr>
      <w:tr w:rsidR="00586C93" w:rsidRPr="00586C93" w:rsidTr="007F495B">
        <w:trPr>
          <w:trHeight w:val="1629"/>
        </w:trPr>
        <w:tc>
          <w:tcPr>
            <w:tcW w:w="856" w:type="dxa"/>
          </w:tcPr>
          <w:p w:rsidR="00586C93" w:rsidRPr="00586C93" w:rsidRDefault="008A30EB" w:rsidP="00586C9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8</w:t>
            </w:r>
            <w:r w:rsidR="00586C93" w:rsidRPr="00586C93">
              <w:rPr>
                <w:rFonts w:ascii="Times New Roman" w:eastAsia="Times New Roman" w:hAnsi="Times New Roman" w:cs="Times New Roman"/>
                <w:color w:val="000000"/>
                <w:sz w:val="26"/>
                <w:szCs w:val="26"/>
                <w:lang w:eastAsia="lv-LV"/>
              </w:rPr>
              <w:t>.1.3.</w:t>
            </w:r>
          </w:p>
        </w:tc>
        <w:tc>
          <w:tcPr>
            <w:tcW w:w="3685" w:type="dxa"/>
            <w:gridSpan w:val="2"/>
            <w:shd w:val="clear" w:color="auto" w:fill="D9D9D9"/>
          </w:tcPr>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Informācija par pretendenta pieredzi. Iesniedzamais dokuments attiecas uz iepirkuma daļu Nr.1 un daļu Nr.2.</w:t>
            </w:r>
          </w:p>
        </w:tc>
        <w:tc>
          <w:tcPr>
            <w:tcW w:w="4820" w:type="dxa"/>
          </w:tcPr>
          <w:p w:rsidR="00586C93" w:rsidRPr="00586C93" w:rsidRDefault="00586C93" w:rsidP="00586C93">
            <w:pPr>
              <w:tabs>
                <w:tab w:val="left" w:pos="317"/>
              </w:tabs>
              <w:spacing w:after="0" w:line="240" w:lineRule="auto"/>
              <w:ind w:left="142"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 xml:space="preserve">Jāiesniedz aizpildīts Konkursa nolikuma 6.pielikums, norādot darbus, kas veikti ne vairāk kā 3 (trīs) iepriekšējos gados pirms piedāvājuma iesniegšanas dienas. </w:t>
            </w:r>
            <w:r w:rsidRPr="00586C93">
              <w:rPr>
                <w:rFonts w:ascii="Times New Roman" w:eastAsia="Times New Roman" w:hAnsi="Times New Roman" w:cs="Times New Roman"/>
                <w:b/>
                <w:sz w:val="26"/>
                <w:szCs w:val="26"/>
              </w:rPr>
              <w:t>Papildus pievienot vismaz divas atsauksmes</w:t>
            </w:r>
            <w:r w:rsidRPr="00586C93">
              <w:rPr>
                <w:rFonts w:ascii="Times New Roman" w:eastAsia="Times New Roman" w:hAnsi="Times New Roman" w:cs="Times New Roman"/>
                <w:sz w:val="26"/>
                <w:szCs w:val="26"/>
              </w:rPr>
              <w:t xml:space="preserve"> no norādītajiem objektiem, ko ne vairāk kā 3 (trīs) gadus pirms piedāvājuma iesniegšanas, izdevuši pakalpojuma saņēmēji.</w:t>
            </w:r>
          </w:p>
        </w:tc>
      </w:tr>
      <w:tr w:rsidR="00586C93" w:rsidRPr="00586C93" w:rsidTr="007F495B">
        <w:trPr>
          <w:trHeight w:val="1311"/>
        </w:trPr>
        <w:tc>
          <w:tcPr>
            <w:tcW w:w="856" w:type="dxa"/>
          </w:tcPr>
          <w:p w:rsidR="00586C93" w:rsidRPr="00586C93" w:rsidRDefault="008A30EB" w:rsidP="00586C9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8</w:t>
            </w:r>
            <w:r w:rsidR="00586C93" w:rsidRPr="00586C93">
              <w:rPr>
                <w:rFonts w:ascii="Times New Roman" w:eastAsia="Times New Roman" w:hAnsi="Times New Roman" w:cs="Times New Roman"/>
                <w:color w:val="000000"/>
                <w:sz w:val="26"/>
                <w:szCs w:val="26"/>
                <w:lang w:eastAsia="lv-LV"/>
              </w:rPr>
              <w:t>.1.4.</w:t>
            </w:r>
          </w:p>
        </w:tc>
        <w:tc>
          <w:tcPr>
            <w:tcW w:w="3685" w:type="dxa"/>
            <w:gridSpan w:val="2"/>
            <w:shd w:val="clear" w:color="auto" w:fill="D9D9D9"/>
          </w:tcPr>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Informācija par pretendenta darbinieku kvalifikāciju Iesniedzamais dokuments attiecas uz iepirkuma daļu Nr.1</w:t>
            </w:r>
          </w:p>
        </w:tc>
        <w:tc>
          <w:tcPr>
            <w:tcW w:w="4820" w:type="dxa"/>
          </w:tcPr>
          <w:p w:rsidR="00586C93" w:rsidRPr="00586C93" w:rsidRDefault="00586C93" w:rsidP="00586C93">
            <w:pPr>
              <w:tabs>
                <w:tab w:val="left" w:pos="1815"/>
              </w:tabs>
              <w:spacing w:after="0" w:line="240" w:lineRule="auto"/>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Jāiesniedz apsardzes un ugunsdrošības  sistēmu apkalpojušo speciālistu saraksts (7.pielikums) un kvalifikācijas apliecinošu dokumentu apliecinātas kopijas.</w:t>
            </w:r>
          </w:p>
        </w:tc>
      </w:tr>
      <w:tr w:rsidR="00586C93" w:rsidRPr="00586C93" w:rsidTr="007F495B">
        <w:trPr>
          <w:trHeight w:val="1290"/>
        </w:trPr>
        <w:tc>
          <w:tcPr>
            <w:tcW w:w="856" w:type="dxa"/>
          </w:tcPr>
          <w:p w:rsidR="00586C93" w:rsidRPr="00586C93" w:rsidRDefault="008A30EB" w:rsidP="00586C9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8</w:t>
            </w:r>
            <w:r w:rsidR="00586C93" w:rsidRPr="00586C93">
              <w:rPr>
                <w:rFonts w:ascii="Times New Roman" w:eastAsia="Times New Roman" w:hAnsi="Times New Roman" w:cs="Times New Roman"/>
                <w:color w:val="000000"/>
                <w:sz w:val="26"/>
                <w:szCs w:val="26"/>
                <w:lang w:eastAsia="lv-LV"/>
              </w:rPr>
              <w:t>.1.5.</w:t>
            </w:r>
          </w:p>
        </w:tc>
        <w:tc>
          <w:tcPr>
            <w:tcW w:w="3685" w:type="dxa"/>
            <w:gridSpan w:val="2"/>
            <w:shd w:val="clear" w:color="auto" w:fill="D9D9D9"/>
          </w:tcPr>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Informācija par pretendenta kvalifikāciju Iesniedzamais dokuments attiecas uz iepirkuma daļu Nr.2</w:t>
            </w:r>
          </w:p>
        </w:tc>
        <w:tc>
          <w:tcPr>
            <w:tcW w:w="4820" w:type="dxa"/>
          </w:tcPr>
          <w:p w:rsidR="00586C93" w:rsidRPr="00586C93" w:rsidRDefault="00586C93" w:rsidP="00586C93">
            <w:pPr>
              <w:tabs>
                <w:tab w:val="left" w:pos="975"/>
              </w:tabs>
              <w:spacing w:after="0" w:line="240" w:lineRule="auto"/>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Jāiesniedz piekļuves kontroles sistēmu apkalpojušo speciālistu saraksts (8. pielikums) un kvalifikācijas apliecinošu dokumentu (tehniskais/</w:t>
            </w:r>
            <w:proofErr w:type="spellStart"/>
            <w:r w:rsidRPr="00586C93">
              <w:rPr>
                <w:rFonts w:ascii="Times New Roman" w:eastAsia="Times New Roman" w:hAnsi="Times New Roman" w:cs="Times New Roman"/>
                <w:sz w:val="26"/>
                <w:szCs w:val="26"/>
              </w:rPr>
              <w:t>ie</w:t>
            </w:r>
            <w:proofErr w:type="spellEnd"/>
            <w:r w:rsidRPr="00586C93">
              <w:rPr>
                <w:rFonts w:ascii="Times New Roman" w:eastAsia="Times New Roman" w:hAnsi="Times New Roman" w:cs="Times New Roman"/>
                <w:sz w:val="26"/>
                <w:szCs w:val="26"/>
              </w:rPr>
              <w:t xml:space="preserve"> sertifikāts/i vai cita veida apliecinājums), kas apliecina pretendenta darbinieka/u kompetenci darbā ar “</w:t>
            </w:r>
            <w:proofErr w:type="spellStart"/>
            <w:r w:rsidRPr="00586C93">
              <w:rPr>
                <w:rFonts w:ascii="Times New Roman" w:eastAsia="Times New Roman" w:hAnsi="Times New Roman" w:cs="Times New Roman"/>
                <w:sz w:val="26"/>
                <w:szCs w:val="26"/>
              </w:rPr>
              <w:t>Inner</w:t>
            </w:r>
            <w:proofErr w:type="spellEnd"/>
            <w:r w:rsidRPr="00586C93">
              <w:rPr>
                <w:rFonts w:ascii="Times New Roman" w:eastAsia="Times New Roman" w:hAnsi="Times New Roman" w:cs="Times New Roman"/>
                <w:sz w:val="26"/>
                <w:szCs w:val="26"/>
              </w:rPr>
              <w:t xml:space="preserve"> </w:t>
            </w:r>
            <w:proofErr w:type="spellStart"/>
            <w:r w:rsidRPr="00586C93">
              <w:rPr>
                <w:rFonts w:ascii="Times New Roman" w:eastAsia="Times New Roman" w:hAnsi="Times New Roman" w:cs="Times New Roman"/>
                <w:sz w:val="26"/>
                <w:szCs w:val="26"/>
              </w:rPr>
              <w:t>Range</w:t>
            </w:r>
            <w:proofErr w:type="spellEnd"/>
            <w:r w:rsidRPr="00586C93">
              <w:rPr>
                <w:rFonts w:ascii="Times New Roman" w:eastAsia="Times New Roman" w:hAnsi="Times New Roman" w:cs="Times New Roman"/>
                <w:sz w:val="26"/>
                <w:szCs w:val="26"/>
              </w:rPr>
              <w:t>” apliecinātas  kopijas.</w:t>
            </w:r>
          </w:p>
        </w:tc>
      </w:tr>
      <w:tr w:rsidR="00586C93" w:rsidRPr="00586C93" w:rsidTr="007F495B">
        <w:trPr>
          <w:trHeight w:val="1266"/>
        </w:trPr>
        <w:tc>
          <w:tcPr>
            <w:tcW w:w="856" w:type="dxa"/>
          </w:tcPr>
          <w:p w:rsidR="00586C93" w:rsidRPr="00586C93" w:rsidRDefault="008A30EB" w:rsidP="00586C9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8</w:t>
            </w:r>
            <w:r w:rsidR="00586C93" w:rsidRPr="00586C93">
              <w:rPr>
                <w:rFonts w:ascii="Times New Roman" w:eastAsia="Times New Roman" w:hAnsi="Times New Roman" w:cs="Times New Roman"/>
                <w:color w:val="000000"/>
                <w:sz w:val="26"/>
                <w:szCs w:val="26"/>
                <w:lang w:eastAsia="lv-LV"/>
              </w:rPr>
              <w:t>.1.6.</w:t>
            </w:r>
          </w:p>
        </w:tc>
        <w:tc>
          <w:tcPr>
            <w:tcW w:w="3685" w:type="dxa"/>
            <w:gridSpan w:val="2"/>
            <w:shd w:val="clear" w:color="auto" w:fill="D9D9D9"/>
          </w:tcPr>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Speciālā atļauja (licence) apsardzes tehnisko sistēmu ierīkošanai. Iesniedzamais dokuments attiecas uz iepirkuma daļu Nr.1. un Nr.2.</w:t>
            </w:r>
          </w:p>
        </w:tc>
        <w:tc>
          <w:tcPr>
            <w:tcW w:w="4820" w:type="dxa"/>
          </w:tcPr>
          <w:p w:rsidR="00586C93" w:rsidRPr="00586C93" w:rsidRDefault="00586C93" w:rsidP="00586C93">
            <w:pPr>
              <w:tabs>
                <w:tab w:val="left" w:pos="1635"/>
              </w:tabs>
              <w:spacing w:after="0" w:line="240" w:lineRule="auto"/>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Jāiesniedz speciālās atļaujas (licences) apsardzes tehnisko sistēmu ierīkošanas veikšanai apliecināta kopija.</w:t>
            </w:r>
          </w:p>
        </w:tc>
      </w:tr>
      <w:tr w:rsidR="00586C93" w:rsidRPr="00586C93" w:rsidTr="007F495B">
        <w:trPr>
          <w:trHeight w:val="318"/>
        </w:trPr>
        <w:tc>
          <w:tcPr>
            <w:tcW w:w="856" w:type="dxa"/>
          </w:tcPr>
          <w:p w:rsidR="00586C93" w:rsidRPr="00586C93" w:rsidRDefault="008A30EB" w:rsidP="00586C9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8</w:t>
            </w:r>
            <w:r w:rsidR="00586C93" w:rsidRPr="00586C93">
              <w:rPr>
                <w:rFonts w:ascii="Times New Roman" w:eastAsia="Times New Roman" w:hAnsi="Times New Roman" w:cs="Times New Roman"/>
                <w:color w:val="000000"/>
                <w:sz w:val="26"/>
                <w:szCs w:val="26"/>
                <w:lang w:eastAsia="lv-LV"/>
              </w:rPr>
              <w:t>.1.7.</w:t>
            </w:r>
          </w:p>
        </w:tc>
        <w:tc>
          <w:tcPr>
            <w:tcW w:w="3685" w:type="dxa"/>
            <w:gridSpan w:val="2"/>
            <w:shd w:val="clear" w:color="auto" w:fill="D9D9D9"/>
          </w:tcPr>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Civiltiesiskās atbildības obligātās apdrošināšanas polise</w:t>
            </w:r>
          </w:p>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Iesniedzamais dokuments attiecas uz iepirkuma daļu Nr.1 un daļu Nr.2.</w:t>
            </w:r>
          </w:p>
        </w:tc>
        <w:tc>
          <w:tcPr>
            <w:tcW w:w="4820" w:type="dxa"/>
          </w:tcPr>
          <w:p w:rsidR="00586C93" w:rsidRPr="00586C93" w:rsidRDefault="00586C93" w:rsidP="00586C93">
            <w:pPr>
              <w:spacing w:after="0" w:line="240" w:lineRule="auto"/>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Jāiesniedz Civiltiesiskās atbildības obligātās apdrošināšanas spēkā esošās polises apliecināta kopija.</w:t>
            </w:r>
          </w:p>
        </w:tc>
      </w:tr>
      <w:tr w:rsidR="00586C93" w:rsidRPr="00586C93" w:rsidTr="007F495B">
        <w:trPr>
          <w:trHeight w:val="318"/>
        </w:trPr>
        <w:tc>
          <w:tcPr>
            <w:tcW w:w="856" w:type="dxa"/>
          </w:tcPr>
          <w:p w:rsidR="00586C93" w:rsidRPr="00586C93" w:rsidRDefault="008A30EB" w:rsidP="00586C93">
            <w:pPr>
              <w:spacing w:after="0" w:line="240" w:lineRule="auto"/>
              <w:jc w:val="center"/>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lastRenderedPageBreak/>
              <w:t>8</w:t>
            </w:r>
            <w:r w:rsidR="00586C93" w:rsidRPr="00586C93">
              <w:rPr>
                <w:rFonts w:ascii="Times New Roman" w:eastAsia="Times New Roman" w:hAnsi="Times New Roman" w:cs="Times New Roman"/>
                <w:color w:val="000000"/>
                <w:sz w:val="26"/>
                <w:szCs w:val="26"/>
                <w:lang w:eastAsia="lv-LV"/>
              </w:rPr>
              <w:t>.1.8.</w:t>
            </w:r>
          </w:p>
        </w:tc>
        <w:tc>
          <w:tcPr>
            <w:tcW w:w="3685" w:type="dxa"/>
            <w:gridSpan w:val="2"/>
            <w:shd w:val="clear" w:color="auto" w:fill="D9D9D9"/>
          </w:tcPr>
          <w:p w:rsidR="00586C93" w:rsidRPr="00586C93" w:rsidRDefault="00586C93" w:rsidP="00586C93">
            <w:pPr>
              <w:tabs>
                <w:tab w:val="left" w:pos="317"/>
              </w:tabs>
              <w:spacing w:after="0" w:line="240" w:lineRule="auto"/>
              <w:ind w:left="141"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Apakšuzņēmēju piesaiste (prasība attiecas tikai uz to pretendentu, kurš pakalpojuma sniegšanā piesaistīs apakšuzņēmēju).</w:t>
            </w:r>
          </w:p>
        </w:tc>
        <w:tc>
          <w:tcPr>
            <w:tcW w:w="4820" w:type="dxa"/>
          </w:tcPr>
          <w:p w:rsidR="00586C93" w:rsidRPr="00586C93" w:rsidRDefault="00586C93" w:rsidP="00586C93">
            <w:pPr>
              <w:spacing w:after="0" w:line="240" w:lineRule="auto"/>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Ja pakalpojuma izpildei tiek piesaistīts apakšuzņēmējs, pretendents iesniedz dokumentu, no kura būtu secināms, ka apakšuzņēmējs, uz kura iespējām pretendents balstās pretendenta rīcībā nodos konkrētos resursus līguma izpildes nodrošināšanai.</w:t>
            </w:r>
          </w:p>
          <w:p w:rsidR="00586C93" w:rsidRPr="00586C93" w:rsidRDefault="00586C93" w:rsidP="00586C93">
            <w:pPr>
              <w:spacing w:after="0" w:line="240" w:lineRule="auto"/>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Papildus pretendents norāda apakšuzņēmējam nododamo darbu daļu.</w:t>
            </w:r>
          </w:p>
        </w:tc>
      </w:tr>
      <w:tr w:rsidR="00586C93" w:rsidRPr="00586C93" w:rsidTr="007F495B">
        <w:tblPrEx>
          <w:shd w:val="clear" w:color="auto" w:fill="D9D9D9" w:themeFill="background1" w:themeFillShade="D9"/>
          <w:tblLook w:val="04A0" w:firstRow="1" w:lastRow="0" w:firstColumn="1" w:lastColumn="0" w:noHBand="0" w:noVBand="1"/>
        </w:tblPrEx>
        <w:trPr>
          <w:trHeight w:val="689"/>
        </w:trPr>
        <w:tc>
          <w:tcPr>
            <w:tcW w:w="9361" w:type="dxa"/>
            <w:gridSpan w:val="4"/>
            <w:shd w:val="clear" w:color="auto" w:fill="D9D9D9" w:themeFill="background1" w:themeFillShade="D9"/>
            <w:hideMark/>
          </w:tcPr>
          <w:p w:rsidR="00586C93" w:rsidRPr="00586C93" w:rsidRDefault="00586C93" w:rsidP="00586C93">
            <w:pPr>
              <w:widowControl w:val="0"/>
              <w:autoSpaceDE w:val="0"/>
              <w:autoSpaceDN w:val="0"/>
              <w:adjustRightInd w:val="0"/>
              <w:spacing w:after="0" w:line="240" w:lineRule="auto"/>
              <w:ind w:left="113" w:right="113"/>
              <w:jc w:val="center"/>
              <w:rPr>
                <w:rFonts w:ascii="Times New Roman" w:eastAsia="Times New Roman" w:hAnsi="Times New Roman" w:cs="Times New Roman"/>
                <w:sz w:val="26"/>
                <w:szCs w:val="26"/>
              </w:rPr>
            </w:pPr>
            <w:r w:rsidRPr="00586C93">
              <w:rPr>
                <w:rFonts w:ascii="Times New Roman" w:eastAsia="Times New Roman" w:hAnsi="Times New Roman" w:cs="Times New Roman"/>
                <w:b/>
                <w:sz w:val="26"/>
                <w:szCs w:val="26"/>
              </w:rPr>
              <w:t xml:space="preserve">Eiropas vienotais iepirkuma procedūras dokuments </w:t>
            </w:r>
            <w:r w:rsidRPr="00586C93">
              <w:rPr>
                <w:rFonts w:ascii="Times New Roman" w:eastAsia="Times New Roman" w:hAnsi="Times New Roman" w:cs="Times New Roman"/>
                <w:sz w:val="26"/>
                <w:szCs w:val="26"/>
              </w:rPr>
              <w:t>(turpmāk – Vienotais dokuments)</w:t>
            </w:r>
          </w:p>
        </w:tc>
      </w:tr>
      <w:tr w:rsidR="00586C93" w:rsidRPr="00586C93" w:rsidTr="007F495B">
        <w:tblPrEx>
          <w:shd w:val="clear" w:color="auto" w:fill="D9D9D9" w:themeFill="background1" w:themeFillShade="D9"/>
          <w:tblLook w:val="04A0" w:firstRow="1" w:lastRow="0" w:firstColumn="1" w:lastColumn="0" w:noHBand="0" w:noVBand="1"/>
        </w:tblPrEx>
        <w:trPr>
          <w:trHeight w:val="3235"/>
        </w:trPr>
        <w:tc>
          <w:tcPr>
            <w:tcW w:w="998" w:type="dxa"/>
            <w:gridSpan w:val="2"/>
            <w:shd w:val="clear" w:color="auto" w:fill="D9D9D9" w:themeFill="background1" w:themeFillShade="D9"/>
            <w:hideMark/>
          </w:tcPr>
          <w:p w:rsidR="00586C93" w:rsidRPr="00586C93" w:rsidRDefault="008A30EB" w:rsidP="00586C9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586C93" w:rsidRPr="00586C93">
              <w:rPr>
                <w:rFonts w:ascii="Times New Roman" w:eastAsia="Times New Roman" w:hAnsi="Times New Roman" w:cs="Times New Roman"/>
                <w:sz w:val="26"/>
                <w:szCs w:val="26"/>
              </w:rPr>
              <w:t>.1.9.</w:t>
            </w:r>
          </w:p>
        </w:tc>
        <w:tc>
          <w:tcPr>
            <w:tcW w:w="8363" w:type="dxa"/>
            <w:gridSpan w:val="2"/>
            <w:shd w:val="clear" w:color="auto" w:fill="D9D9D9" w:themeFill="background1" w:themeFillShade="D9"/>
            <w:hideMark/>
          </w:tcPr>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 xml:space="preserve">Pretendents var izvēlēties iesniegt Vienoto dokumentu kā </w:t>
            </w:r>
            <w:r w:rsidRPr="00586C93">
              <w:rPr>
                <w:rFonts w:ascii="Times New Roman" w:eastAsia="Times New Roman" w:hAnsi="Times New Roman" w:cs="Times New Roman"/>
                <w:b/>
                <w:sz w:val="26"/>
                <w:szCs w:val="26"/>
              </w:rPr>
              <w:t>sākotnējo</w:t>
            </w:r>
            <w:r w:rsidRPr="00586C93">
              <w:rPr>
                <w:rFonts w:ascii="Times New Roman" w:eastAsia="Times New Roman" w:hAnsi="Times New Roman" w:cs="Times New Roman"/>
                <w:sz w:val="26"/>
                <w:szCs w:val="26"/>
              </w:rPr>
              <w:t xml:space="preserve"> pierādījumu atbilstībai Atklāta konkursa noteiktajām pretendentu atlases prasībām. </w:t>
            </w:r>
          </w:p>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 xml:space="preserve">Vienotā dokumenta veidlapu, kas ir vienāda visās ES dalībvalstīs, nosaka Eiropas </w:t>
            </w:r>
            <w:r w:rsidRPr="00586C93">
              <w:rPr>
                <w:rFonts w:ascii="Times New Roman" w:eastAsia="Times New Roman" w:hAnsi="Times New Roman" w:cs="Times New Roman"/>
                <w:b/>
                <w:bCs/>
                <w:sz w:val="26"/>
                <w:szCs w:val="26"/>
              </w:rPr>
              <w:t xml:space="preserve">Komisijas 2016. gada 5. janvāra īstenošanas regula Nr. 2016/7, </w:t>
            </w:r>
            <w:r w:rsidRPr="00586C93">
              <w:rPr>
                <w:rFonts w:ascii="Times New Roman" w:eastAsia="Times New Roman" w:hAnsi="Times New Roman" w:cs="Times New Roman"/>
                <w:bCs/>
                <w:i/>
                <w:iCs/>
                <w:sz w:val="26"/>
                <w:szCs w:val="26"/>
              </w:rPr>
              <w:t xml:space="preserve">ar ko nosaka standarta veidlapu Vienotajam dokumentam </w:t>
            </w:r>
            <w:r w:rsidRPr="00586C93">
              <w:rPr>
                <w:rFonts w:ascii="Times New Roman" w:eastAsia="Times New Roman" w:hAnsi="Times New Roman" w:cs="Times New Roman"/>
                <w:i/>
                <w:iCs/>
                <w:sz w:val="26"/>
                <w:szCs w:val="26"/>
              </w:rPr>
              <w:t>(Dokuments attiecas uz EEZ)</w:t>
            </w:r>
            <w:r w:rsidRPr="00586C93">
              <w:rPr>
                <w:rFonts w:ascii="Times New Roman" w:eastAsia="Times New Roman" w:hAnsi="Times New Roman" w:cs="Times New Roman"/>
                <w:sz w:val="26"/>
                <w:szCs w:val="26"/>
              </w:rPr>
              <w:t xml:space="preserve"> (regulas 2. pielikums). </w:t>
            </w:r>
          </w:p>
          <w:p w:rsidR="00586C93" w:rsidRPr="00586C93" w:rsidRDefault="00586C93" w:rsidP="00586C93">
            <w:pPr>
              <w:widowControl w:val="0"/>
              <w:autoSpaceDE w:val="0"/>
              <w:autoSpaceDN w:val="0"/>
              <w:adjustRightInd w:val="0"/>
              <w:spacing w:after="0" w:line="240" w:lineRule="auto"/>
              <w:ind w:left="113" w:right="113"/>
              <w:jc w:val="both"/>
              <w:rPr>
                <w:rFonts w:ascii="Times New Roman" w:eastAsia="Times New Roman" w:hAnsi="Times New Roman" w:cs="Times New Roman"/>
                <w:sz w:val="26"/>
                <w:szCs w:val="26"/>
              </w:rPr>
            </w:pPr>
            <w:proofErr w:type="spellStart"/>
            <w:r w:rsidRPr="00586C93">
              <w:rPr>
                <w:rFonts w:ascii="Times New Roman" w:eastAsia="Times New Roman" w:hAnsi="Times New Roman" w:cs="Times New Roman"/>
                <w:sz w:val="26"/>
                <w:szCs w:val="26"/>
                <w:lang w:val="en-US"/>
              </w:rPr>
              <w:t>Vienotā</w:t>
            </w:r>
            <w:proofErr w:type="spellEnd"/>
            <w:r w:rsidRPr="00586C93">
              <w:rPr>
                <w:rFonts w:ascii="Times New Roman" w:eastAsia="Times New Roman" w:hAnsi="Times New Roman" w:cs="Times New Roman"/>
                <w:sz w:val="26"/>
                <w:szCs w:val="26"/>
                <w:lang w:val="en-US"/>
              </w:rPr>
              <w:t xml:space="preserve"> </w:t>
            </w:r>
            <w:proofErr w:type="spellStart"/>
            <w:r w:rsidRPr="00586C93">
              <w:rPr>
                <w:rFonts w:ascii="Times New Roman" w:eastAsia="Times New Roman" w:hAnsi="Times New Roman" w:cs="Times New Roman"/>
                <w:sz w:val="26"/>
                <w:szCs w:val="26"/>
                <w:lang w:val="en-US"/>
              </w:rPr>
              <w:t>dokumenta</w:t>
            </w:r>
            <w:proofErr w:type="spellEnd"/>
            <w:r w:rsidRPr="00586C93">
              <w:rPr>
                <w:rFonts w:ascii="Times New Roman" w:eastAsia="Times New Roman" w:hAnsi="Times New Roman" w:cs="Times New Roman"/>
                <w:sz w:val="26"/>
                <w:szCs w:val="26"/>
                <w:lang w:val="en-US"/>
              </w:rPr>
              <w:t xml:space="preserve"> </w:t>
            </w:r>
            <w:proofErr w:type="spellStart"/>
            <w:r w:rsidRPr="00586C93">
              <w:rPr>
                <w:rFonts w:ascii="Times New Roman" w:eastAsia="Times New Roman" w:hAnsi="Times New Roman" w:cs="Times New Roman"/>
                <w:sz w:val="26"/>
                <w:szCs w:val="26"/>
                <w:lang w:val="en-US"/>
              </w:rPr>
              <w:t>teksta</w:t>
            </w:r>
            <w:proofErr w:type="spellEnd"/>
            <w:r w:rsidRPr="00586C93">
              <w:rPr>
                <w:rFonts w:ascii="Times New Roman" w:eastAsia="Times New Roman" w:hAnsi="Times New Roman" w:cs="Times New Roman"/>
                <w:sz w:val="26"/>
                <w:szCs w:val="26"/>
                <w:lang w:val="en-US"/>
              </w:rPr>
              <w:t xml:space="preserve"> </w:t>
            </w:r>
            <w:proofErr w:type="spellStart"/>
            <w:r w:rsidRPr="00586C93">
              <w:rPr>
                <w:rFonts w:ascii="Times New Roman" w:eastAsia="Times New Roman" w:hAnsi="Times New Roman" w:cs="Times New Roman"/>
                <w:sz w:val="26"/>
                <w:szCs w:val="26"/>
                <w:lang w:val="en-US"/>
              </w:rPr>
              <w:t>datne</w:t>
            </w:r>
            <w:proofErr w:type="spellEnd"/>
            <w:r w:rsidRPr="00586C93">
              <w:rPr>
                <w:rFonts w:ascii="Times New Roman" w:eastAsia="Times New Roman" w:hAnsi="Times New Roman" w:cs="Times New Roman"/>
                <w:sz w:val="26"/>
                <w:szCs w:val="26"/>
                <w:lang w:val="en-US"/>
              </w:rPr>
              <w:t xml:space="preserve"> </w:t>
            </w:r>
            <w:proofErr w:type="spellStart"/>
            <w:r w:rsidRPr="00586C93">
              <w:rPr>
                <w:rFonts w:ascii="Times New Roman" w:eastAsia="Times New Roman" w:hAnsi="Times New Roman" w:cs="Times New Roman"/>
                <w:sz w:val="26"/>
                <w:szCs w:val="26"/>
                <w:lang w:val="en-US"/>
              </w:rPr>
              <w:t>ir</w:t>
            </w:r>
            <w:proofErr w:type="spellEnd"/>
            <w:r w:rsidRPr="00586C93">
              <w:rPr>
                <w:rFonts w:ascii="Times New Roman" w:eastAsia="Times New Roman" w:hAnsi="Times New Roman" w:cs="Times New Roman"/>
                <w:sz w:val="26"/>
                <w:szCs w:val="26"/>
                <w:lang w:val="en-US"/>
              </w:rPr>
              <w:t xml:space="preserve"> </w:t>
            </w:r>
            <w:proofErr w:type="spellStart"/>
            <w:r w:rsidRPr="00586C93">
              <w:rPr>
                <w:rFonts w:ascii="Times New Roman" w:eastAsia="Times New Roman" w:hAnsi="Times New Roman" w:cs="Times New Roman"/>
                <w:sz w:val="26"/>
                <w:szCs w:val="26"/>
                <w:lang w:val="en-US"/>
              </w:rPr>
              <w:t>pieejama</w:t>
            </w:r>
            <w:proofErr w:type="spellEnd"/>
            <w:r w:rsidRPr="00586C93">
              <w:rPr>
                <w:rFonts w:ascii="Times New Roman" w:eastAsia="Times New Roman" w:hAnsi="Times New Roman" w:cs="Times New Roman"/>
                <w:sz w:val="26"/>
                <w:szCs w:val="26"/>
                <w:lang w:val="en-US"/>
              </w:rPr>
              <w:t xml:space="preserve">: </w:t>
            </w:r>
            <w:hyperlink r:id="rId8" w:history="1">
              <w:r w:rsidRPr="00586C93">
                <w:rPr>
                  <w:rFonts w:ascii="Times New Roman" w:eastAsia="Times New Roman" w:hAnsi="Times New Roman" w:cs="Times New Roman"/>
                  <w:sz w:val="26"/>
                  <w:szCs w:val="26"/>
                  <w:u w:val="single"/>
                  <w:lang w:val="en-US"/>
                </w:rPr>
                <w:t>http://www.iub.gov.lv/sites/default/files/upload/1_LV_annexe_acte_autonome_part1_v4.doc</w:t>
              </w:r>
            </w:hyperlink>
          </w:p>
        </w:tc>
      </w:tr>
    </w:tbl>
    <w:p w:rsidR="00C11C94" w:rsidRPr="005A08C9" w:rsidRDefault="00C11C94" w:rsidP="00C11C94">
      <w:pPr>
        <w:spacing w:after="0" w:line="240" w:lineRule="auto"/>
        <w:jc w:val="both"/>
        <w:rPr>
          <w:rFonts w:ascii="Times New Roman" w:hAnsi="Times New Roman" w:cs="Times New Roman"/>
          <w:sz w:val="26"/>
          <w:szCs w:val="26"/>
          <w:lang w:val="en-US"/>
        </w:rPr>
      </w:pPr>
    </w:p>
    <w:p w:rsidR="00EC55F0" w:rsidRDefault="00EC55F0" w:rsidP="003B0493">
      <w:pPr>
        <w:pStyle w:val="Sarakstarindkopa"/>
        <w:numPr>
          <w:ilvl w:val="0"/>
          <w:numId w:val="2"/>
        </w:numPr>
        <w:spacing w:after="0" w:line="240" w:lineRule="auto"/>
        <w:jc w:val="both"/>
        <w:rPr>
          <w:rFonts w:ascii="Times New Roman" w:hAnsi="Times New Roman" w:cs="Times New Roman"/>
          <w:sz w:val="26"/>
          <w:szCs w:val="26"/>
        </w:rPr>
      </w:pPr>
      <w:r w:rsidRPr="003B0493">
        <w:rPr>
          <w:rFonts w:ascii="Times New Roman" w:hAnsi="Times New Roman" w:cs="Times New Roman"/>
          <w:sz w:val="26"/>
          <w:szCs w:val="26"/>
        </w:rPr>
        <w:t xml:space="preserve"> Pretendentu piedāvājumu izvēles kritēriji:</w:t>
      </w:r>
    </w:p>
    <w:p w:rsidR="007250C9" w:rsidRDefault="007250C9" w:rsidP="007250C9">
      <w:pPr>
        <w:pStyle w:val="Sarakstarindkopa"/>
        <w:spacing w:after="0" w:line="240" w:lineRule="auto"/>
        <w:jc w:val="both"/>
        <w:rPr>
          <w:rFonts w:ascii="Times New Roman" w:hAnsi="Times New Roman" w:cs="Times New Roman"/>
          <w:sz w:val="26"/>
          <w:szCs w:val="2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946"/>
        <w:gridCol w:w="1701"/>
      </w:tblGrid>
      <w:tr w:rsidR="00586C93" w:rsidRPr="00586C93" w:rsidTr="007F495B">
        <w:tc>
          <w:tcPr>
            <w:tcW w:w="709" w:type="dxa"/>
          </w:tcPr>
          <w:p w:rsidR="00586C93" w:rsidRPr="00586C93" w:rsidRDefault="00586C93" w:rsidP="00586C93">
            <w:pPr>
              <w:spacing w:before="40" w:after="40" w:line="240" w:lineRule="auto"/>
              <w:jc w:val="center"/>
              <w:rPr>
                <w:rFonts w:ascii="Times New Roman" w:eastAsia="Arial Unicode MS" w:hAnsi="Times New Roman" w:cs="Times New Roman"/>
                <w:b/>
                <w:sz w:val="26"/>
                <w:szCs w:val="26"/>
              </w:rPr>
            </w:pPr>
            <w:r w:rsidRPr="00586C93">
              <w:rPr>
                <w:rFonts w:ascii="Times New Roman" w:eastAsia="Arial Unicode MS" w:hAnsi="Times New Roman" w:cs="Times New Roman"/>
                <w:b/>
                <w:sz w:val="26"/>
                <w:szCs w:val="26"/>
              </w:rPr>
              <w:t>Nr. p.k.</w:t>
            </w:r>
          </w:p>
        </w:tc>
        <w:tc>
          <w:tcPr>
            <w:tcW w:w="6946" w:type="dxa"/>
          </w:tcPr>
          <w:p w:rsidR="00586C93" w:rsidRPr="00586C93" w:rsidRDefault="00586C93" w:rsidP="00586C93">
            <w:pPr>
              <w:spacing w:before="40" w:after="40" w:line="240" w:lineRule="auto"/>
              <w:jc w:val="center"/>
              <w:rPr>
                <w:rFonts w:ascii="Times New Roman" w:eastAsia="Arial Unicode MS" w:hAnsi="Times New Roman" w:cs="Times New Roman"/>
                <w:b/>
                <w:sz w:val="26"/>
                <w:szCs w:val="26"/>
              </w:rPr>
            </w:pPr>
            <w:r w:rsidRPr="00586C93">
              <w:rPr>
                <w:rFonts w:ascii="Times New Roman" w:eastAsia="Arial Unicode MS" w:hAnsi="Times New Roman" w:cs="Times New Roman"/>
                <w:b/>
                <w:sz w:val="26"/>
                <w:szCs w:val="26"/>
              </w:rPr>
              <w:t>Vērtējamais kritērijs</w:t>
            </w:r>
          </w:p>
        </w:tc>
        <w:tc>
          <w:tcPr>
            <w:tcW w:w="1701" w:type="dxa"/>
          </w:tcPr>
          <w:p w:rsidR="00586C93" w:rsidRPr="00586C93" w:rsidRDefault="00586C93" w:rsidP="00586C93">
            <w:pPr>
              <w:spacing w:before="40" w:after="40" w:line="240" w:lineRule="auto"/>
              <w:jc w:val="center"/>
              <w:rPr>
                <w:rFonts w:ascii="Times New Roman" w:eastAsia="Arial Unicode MS" w:hAnsi="Times New Roman" w:cs="Times New Roman"/>
                <w:b/>
                <w:sz w:val="26"/>
                <w:szCs w:val="26"/>
              </w:rPr>
            </w:pPr>
            <w:r w:rsidRPr="00586C93">
              <w:rPr>
                <w:rFonts w:ascii="Times New Roman" w:eastAsia="Arial Unicode MS" w:hAnsi="Times New Roman" w:cs="Times New Roman"/>
                <w:b/>
                <w:sz w:val="26"/>
                <w:szCs w:val="26"/>
              </w:rPr>
              <w:t>Punktu skaits</w:t>
            </w:r>
          </w:p>
        </w:tc>
      </w:tr>
      <w:tr w:rsidR="00586C93" w:rsidRPr="00586C93" w:rsidTr="007F495B">
        <w:tc>
          <w:tcPr>
            <w:tcW w:w="709" w:type="dxa"/>
          </w:tcPr>
          <w:p w:rsidR="00586C93" w:rsidRPr="00586C93" w:rsidRDefault="00586C93" w:rsidP="00586C93">
            <w:pPr>
              <w:spacing w:before="40" w:after="40" w:line="240" w:lineRule="auto"/>
              <w:jc w:val="center"/>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1.</w:t>
            </w:r>
          </w:p>
        </w:tc>
        <w:tc>
          <w:tcPr>
            <w:tcW w:w="6946" w:type="dxa"/>
          </w:tcPr>
          <w:p w:rsidR="00586C93" w:rsidRPr="00586C93" w:rsidRDefault="00586C93" w:rsidP="00586C93">
            <w:pPr>
              <w:spacing w:before="40" w:after="40" w:line="240" w:lineRule="auto"/>
              <w:jc w:val="both"/>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 xml:space="preserve">Apsardzes un ugunsdrošības sistēmu/piekļuves kontroles sistēmu tehniskās apkopes </w:t>
            </w:r>
            <w:r w:rsidRPr="00586C93">
              <w:rPr>
                <w:rFonts w:ascii="Times New Roman" w:eastAsia="Arial Unicode MS" w:hAnsi="Times New Roman" w:cs="Times New Roman"/>
                <w:b/>
                <w:sz w:val="26"/>
                <w:szCs w:val="26"/>
              </w:rPr>
              <w:t>izmaksas ceturksnī</w:t>
            </w:r>
            <w:r w:rsidRPr="00586C93">
              <w:rPr>
                <w:rFonts w:ascii="Times New Roman" w:eastAsia="Arial Unicode MS" w:hAnsi="Times New Roman" w:cs="Times New Roman"/>
                <w:sz w:val="26"/>
                <w:szCs w:val="26"/>
              </w:rPr>
              <w:t xml:space="preserve"> (par visām adresēm) EUR bez PVN (4.pielikums vai 5.pielikums)</w:t>
            </w:r>
          </w:p>
        </w:tc>
        <w:tc>
          <w:tcPr>
            <w:tcW w:w="1701" w:type="dxa"/>
          </w:tcPr>
          <w:p w:rsidR="00586C93" w:rsidRPr="00586C93" w:rsidRDefault="00586C93" w:rsidP="00586C93">
            <w:pPr>
              <w:spacing w:before="40" w:after="40" w:line="240" w:lineRule="auto"/>
              <w:jc w:val="center"/>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60</w:t>
            </w:r>
          </w:p>
        </w:tc>
      </w:tr>
      <w:tr w:rsidR="00586C93" w:rsidRPr="00586C93" w:rsidTr="007F495B">
        <w:tc>
          <w:tcPr>
            <w:tcW w:w="709" w:type="dxa"/>
          </w:tcPr>
          <w:p w:rsidR="00586C93" w:rsidRPr="00586C93" w:rsidRDefault="00586C93" w:rsidP="00586C93">
            <w:pPr>
              <w:spacing w:before="40" w:after="40" w:line="240" w:lineRule="auto"/>
              <w:jc w:val="center"/>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2.</w:t>
            </w:r>
          </w:p>
        </w:tc>
        <w:tc>
          <w:tcPr>
            <w:tcW w:w="6946" w:type="dxa"/>
          </w:tcPr>
          <w:p w:rsidR="00586C93" w:rsidRPr="00586C93" w:rsidRDefault="00586C93" w:rsidP="00586C93">
            <w:pPr>
              <w:spacing w:before="40" w:after="40" w:line="240" w:lineRule="auto"/>
              <w:jc w:val="both"/>
              <w:rPr>
                <w:rFonts w:ascii="Times New Roman" w:eastAsia="Times New Roman" w:hAnsi="Times New Roman" w:cs="Times New Roman"/>
                <w:sz w:val="26"/>
                <w:szCs w:val="26"/>
              </w:rPr>
            </w:pPr>
            <w:r w:rsidRPr="00586C93">
              <w:rPr>
                <w:rFonts w:ascii="Times New Roman" w:eastAsia="Times New Roman" w:hAnsi="Times New Roman" w:cs="Times New Roman"/>
                <w:sz w:val="26"/>
                <w:szCs w:val="26"/>
              </w:rPr>
              <w:t>Vienas darba stundas cena remonta darbiem EUR bez PVN (4. pielikums un 5</w:t>
            </w:r>
            <w:r w:rsidRPr="00586C93">
              <w:rPr>
                <w:rFonts w:ascii="Times New Roman" w:eastAsia="Arial Unicode MS" w:hAnsi="Times New Roman" w:cs="Times New Roman"/>
                <w:sz w:val="26"/>
                <w:szCs w:val="26"/>
              </w:rPr>
              <w:t>.pielikums)</w:t>
            </w:r>
          </w:p>
        </w:tc>
        <w:tc>
          <w:tcPr>
            <w:tcW w:w="1701" w:type="dxa"/>
          </w:tcPr>
          <w:p w:rsidR="00586C93" w:rsidRPr="00586C93" w:rsidRDefault="00586C93" w:rsidP="00586C93">
            <w:pPr>
              <w:spacing w:before="40" w:after="40" w:line="240" w:lineRule="auto"/>
              <w:jc w:val="center"/>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40</w:t>
            </w:r>
          </w:p>
        </w:tc>
      </w:tr>
      <w:tr w:rsidR="00586C93" w:rsidRPr="00586C93" w:rsidTr="007F495B">
        <w:tc>
          <w:tcPr>
            <w:tcW w:w="709" w:type="dxa"/>
          </w:tcPr>
          <w:p w:rsidR="00586C93" w:rsidRPr="00586C93" w:rsidRDefault="00586C93" w:rsidP="00586C93">
            <w:pPr>
              <w:spacing w:before="40" w:after="40" w:line="240" w:lineRule="auto"/>
              <w:jc w:val="center"/>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3.</w:t>
            </w:r>
          </w:p>
        </w:tc>
        <w:tc>
          <w:tcPr>
            <w:tcW w:w="6946" w:type="dxa"/>
            <w:tcBorders>
              <w:top w:val="single" w:sz="4" w:space="0" w:color="auto"/>
              <w:left w:val="single" w:sz="4" w:space="0" w:color="auto"/>
              <w:bottom w:val="single" w:sz="4" w:space="0" w:color="auto"/>
              <w:right w:val="single" w:sz="4" w:space="0" w:color="auto"/>
            </w:tcBorders>
          </w:tcPr>
          <w:p w:rsidR="00586C93" w:rsidRPr="00586C93" w:rsidRDefault="00586C93" w:rsidP="00586C93">
            <w:pPr>
              <w:spacing w:before="40" w:after="40" w:line="240" w:lineRule="auto"/>
              <w:jc w:val="both"/>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Kopā</w:t>
            </w:r>
          </w:p>
        </w:tc>
        <w:tc>
          <w:tcPr>
            <w:tcW w:w="1701" w:type="dxa"/>
          </w:tcPr>
          <w:p w:rsidR="00586C93" w:rsidRPr="00586C93" w:rsidRDefault="00586C93" w:rsidP="00586C93">
            <w:pPr>
              <w:spacing w:before="40" w:after="40" w:line="240" w:lineRule="auto"/>
              <w:jc w:val="center"/>
              <w:rPr>
                <w:rFonts w:ascii="Times New Roman" w:eastAsia="Arial Unicode MS" w:hAnsi="Times New Roman" w:cs="Times New Roman"/>
                <w:sz w:val="26"/>
                <w:szCs w:val="26"/>
              </w:rPr>
            </w:pPr>
            <w:r w:rsidRPr="00586C93">
              <w:rPr>
                <w:rFonts w:ascii="Times New Roman" w:eastAsia="Arial Unicode MS" w:hAnsi="Times New Roman" w:cs="Times New Roman"/>
                <w:sz w:val="26"/>
                <w:szCs w:val="26"/>
              </w:rPr>
              <w:t>100</w:t>
            </w:r>
          </w:p>
        </w:tc>
      </w:tr>
    </w:tbl>
    <w:p w:rsidR="00586C93" w:rsidRPr="00586C93" w:rsidRDefault="00586C93" w:rsidP="007250C9">
      <w:pPr>
        <w:pStyle w:val="Sarakstarindkopa"/>
        <w:spacing w:after="0" w:line="240" w:lineRule="auto"/>
        <w:jc w:val="both"/>
        <w:rPr>
          <w:rFonts w:ascii="Times New Roman" w:hAnsi="Times New Roman" w:cs="Times New Roman"/>
          <w:sz w:val="26"/>
          <w:szCs w:val="26"/>
          <w:lang w:val="en-US"/>
        </w:rPr>
      </w:pPr>
    </w:p>
    <w:p w:rsidR="00586C93" w:rsidRDefault="005A08C9" w:rsidP="008363C0">
      <w:pPr>
        <w:pStyle w:val="Sarakstarindkopa"/>
        <w:numPr>
          <w:ilvl w:val="0"/>
          <w:numId w:val="2"/>
        </w:numPr>
        <w:ind w:left="0" w:firstLine="360"/>
        <w:jc w:val="both"/>
        <w:rPr>
          <w:rFonts w:ascii="Times New Roman" w:hAnsi="Times New Roman" w:cs="Times New Roman"/>
          <w:sz w:val="26"/>
          <w:szCs w:val="26"/>
        </w:rPr>
      </w:pPr>
      <w:r w:rsidRPr="00586C93">
        <w:rPr>
          <w:rFonts w:ascii="Times New Roman" w:hAnsi="Times New Roman" w:cs="Times New Roman"/>
          <w:sz w:val="26"/>
          <w:szCs w:val="26"/>
        </w:rPr>
        <w:t>P</w:t>
      </w:r>
      <w:r w:rsidR="00586C93" w:rsidRPr="00586C93">
        <w:rPr>
          <w:rFonts w:ascii="Times New Roman" w:hAnsi="Times New Roman" w:cs="Times New Roman"/>
          <w:sz w:val="26"/>
          <w:szCs w:val="26"/>
        </w:rPr>
        <w:t>retendents, kurš piedāvā viszemākās apsardzes, ugunsdrošības/piekļuves sistēmu tehniskās apkopes izmaksas ceturksnī (iekļaujot transporta izdevumus) EUR bez PVN, saņem visaugstāko vērtējumu  60 punkti. Piešķiramos punktus aprēķina, izmantojot šādu formulu: (</w:t>
      </w:r>
      <w:proofErr w:type="spellStart"/>
      <w:r w:rsidR="00586C93" w:rsidRPr="00586C93">
        <w:rPr>
          <w:rFonts w:ascii="Times New Roman" w:hAnsi="Times New Roman" w:cs="Times New Roman"/>
          <w:sz w:val="26"/>
          <w:szCs w:val="26"/>
        </w:rPr>
        <w:t>Cx</w:t>
      </w:r>
      <w:proofErr w:type="spellEnd"/>
      <w:r w:rsidR="00586C93" w:rsidRPr="00586C93">
        <w:rPr>
          <w:rFonts w:ascii="Times New Roman" w:hAnsi="Times New Roman" w:cs="Times New Roman"/>
          <w:sz w:val="26"/>
          <w:szCs w:val="26"/>
        </w:rPr>
        <w:t>/</w:t>
      </w:r>
      <w:proofErr w:type="spellStart"/>
      <w:r w:rsidR="00586C93" w:rsidRPr="00586C93">
        <w:rPr>
          <w:rFonts w:ascii="Times New Roman" w:hAnsi="Times New Roman" w:cs="Times New Roman"/>
          <w:sz w:val="26"/>
          <w:szCs w:val="26"/>
        </w:rPr>
        <w:t>Cy</w:t>
      </w:r>
      <w:proofErr w:type="spellEnd"/>
      <w:r w:rsidR="00586C93" w:rsidRPr="00586C93">
        <w:rPr>
          <w:rFonts w:ascii="Times New Roman" w:hAnsi="Times New Roman" w:cs="Times New Roman"/>
          <w:sz w:val="26"/>
          <w:szCs w:val="26"/>
        </w:rPr>
        <w:t xml:space="preserve">) x P, kur </w:t>
      </w:r>
      <w:proofErr w:type="spellStart"/>
      <w:r w:rsidR="00586C93" w:rsidRPr="00586C93">
        <w:rPr>
          <w:rFonts w:ascii="Times New Roman" w:hAnsi="Times New Roman" w:cs="Times New Roman"/>
          <w:sz w:val="26"/>
          <w:szCs w:val="26"/>
        </w:rPr>
        <w:t>Cx</w:t>
      </w:r>
      <w:proofErr w:type="spellEnd"/>
      <w:r w:rsidR="00586C93" w:rsidRPr="00586C93">
        <w:rPr>
          <w:rFonts w:ascii="Times New Roman" w:hAnsi="Times New Roman" w:cs="Times New Roman"/>
          <w:sz w:val="26"/>
          <w:szCs w:val="26"/>
        </w:rPr>
        <w:t xml:space="preserve"> lētākā piedāvājuma cena, </w:t>
      </w:r>
      <w:proofErr w:type="spellStart"/>
      <w:r w:rsidR="00586C93" w:rsidRPr="00586C93">
        <w:rPr>
          <w:rFonts w:ascii="Times New Roman" w:hAnsi="Times New Roman" w:cs="Times New Roman"/>
          <w:sz w:val="26"/>
          <w:szCs w:val="26"/>
        </w:rPr>
        <w:t>Cy</w:t>
      </w:r>
      <w:proofErr w:type="spellEnd"/>
      <w:r w:rsidR="00586C93" w:rsidRPr="00586C93">
        <w:rPr>
          <w:rFonts w:ascii="Times New Roman" w:hAnsi="Times New Roman" w:cs="Times New Roman"/>
          <w:sz w:val="26"/>
          <w:szCs w:val="26"/>
        </w:rPr>
        <w:t xml:space="preserve"> vērtējamā piedāvājuma cena un P nolikumā noteiktais maksimālais punktu skaits cenai.</w:t>
      </w:r>
    </w:p>
    <w:p w:rsidR="00AC0830" w:rsidRPr="008363C0" w:rsidRDefault="008363C0" w:rsidP="008363C0">
      <w:pPr>
        <w:pStyle w:val="Sarakstarindkopa"/>
        <w:numPr>
          <w:ilvl w:val="0"/>
          <w:numId w:val="2"/>
        </w:numPr>
        <w:ind w:left="0" w:firstLine="360"/>
        <w:jc w:val="both"/>
        <w:rPr>
          <w:rFonts w:ascii="Times New Roman" w:hAnsi="Times New Roman" w:cs="Times New Roman"/>
          <w:sz w:val="26"/>
          <w:szCs w:val="26"/>
        </w:rPr>
      </w:pPr>
      <w:r>
        <w:rPr>
          <w:rFonts w:ascii="Times New Roman" w:hAnsi="Times New Roman" w:cs="Times New Roman"/>
          <w:sz w:val="26"/>
          <w:szCs w:val="26"/>
        </w:rPr>
        <w:t>P</w:t>
      </w:r>
      <w:r w:rsidRPr="008363C0">
        <w:rPr>
          <w:rFonts w:ascii="Times New Roman" w:hAnsi="Times New Roman" w:cs="Times New Roman"/>
          <w:sz w:val="26"/>
          <w:szCs w:val="26"/>
        </w:rPr>
        <w:t>retendents, kurš piedāvā viszemāko darba stundas ce</w:t>
      </w:r>
      <w:r>
        <w:rPr>
          <w:rFonts w:ascii="Times New Roman" w:hAnsi="Times New Roman" w:cs="Times New Roman"/>
          <w:sz w:val="26"/>
          <w:szCs w:val="26"/>
        </w:rPr>
        <w:t>nu, saņem visaugstāko vērtējumu</w:t>
      </w:r>
      <w:r w:rsidRPr="008363C0">
        <w:rPr>
          <w:rFonts w:ascii="Times New Roman" w:hAnsi="Times New Roman" w:cs="Times New Roman"/>
          <w:sz w:val="26"/>
          <w:szCs w:val="26"/>
        </w:rPr>
        <w:t xml:space="preserve"> 40 punkti. Piešķiramos punktus aprēķina izmantojot šādu formulu: (</w:t>
      </w:r>
      <w:proofErr w:type="spellStart"/>
      <w:r w:rsidRPr="008363C0">
        <w:rPr>
          <w:rFonts w:ascii="Times New Roman" w:hAnsi="Times New Roman" w:cs="Times New Roman"/>
          <w:sz w:val="26"/>
          <w:szCs w:val="26"/>
        </w:rPr>
        <w:t>Cx</w:t>
      </w:r>
      <w:proofErr w:type="spellEnd"/>
      <w:r w:rsidRPr="008363C0">
        <w:rPr>
          <w:rFonts w:ascii="Times New Roman" w:hAnsi="Times New Roman" w:cs="Times New Roman"/>
          <w:sz w:val="26"/>
          <w:szCs w:val="26"/>
        </w:rPr>
        <w:t>/</w:t>
      </w:r>
      <w:proofErr w:type="spellStart"/>
      <w:r w:rsidRPr="008363C0">
        <w:rPr>
          <w:rFonts w:ascii="Times New Roman" w:hAnsi="Times New Roman" w:cs="Times New Roman"/>
          <w:sz w:val="26"/>
          <w:szCs w:val="26"/>
        </w:rPr>
        <w:t>Cy</w:t>
      </w:r>
      <w:proofErr w:type="spellEnd"/>
      <w:r w:rsidRPr="008363C0">
        <w:rPr>
          <w:rFonts w:ascii="Times New Roman" w:hAnsi="Times New Roman" w:cs="Times New Roman"/>
          <w:sz w:val="26"/>
          <w:szCs w:val="26"/>
        </w:rPr>
        <w:t xml:space="preserve">) x P, kur </w:t>
      </w:r>
      <w:proofErr w:type="spellStart"/>
      <w:r w:rsidRPr="008363C0">
        <w:rPr>
          <w:rFonts w:ascii="Times New Roman" w:hAnsi="Times New Roman" w:cs="Times New Roman"/>
          <w:sz w:val="26"/>
          <w:szCs w:val="26"/>
        </w:rPr>
        <w:t>Cx</w:t>
      </w:r>
      <w:proofErr w:type="spellEnd"/>
      <w:r w:rsidRPr="008363C0">
        <w:rPr>
          <w:rFonts w:ascii="Times New Roman" w:hAnsi="Times New Roman" w:cs="Times New Roman"/>
          <w:sz w:val="26"/>
          <w:szCs w:val="26"/>
        </w:rPr>
        <w:t xml:space="preserve">  lētākā piedāvājuma cena, </w:t>
      </w:r>
      <w:proofErr w:type="spellStart"/>
      <w:r w:rsidRPr="008363C0">
        <w:rPr>
          <w:rFonts w:ascii="Times New Roman" w:hAnsi="Times New Roman" w:cs="Times New Roman"/>
          <w:sz w:val="26"/>
          <w:szCs w:val="26"/>
        </w:rPr>
        <w:t>Cy</w:t>
      </w:r>
      <w:proofErr w:type="spellEnd"/>
      <w:r w:rsidRPr="008363C0">
        <w:rPr>
          <w:rFonts w:ascii="Times New Roman" w:hAnsi="Times New Roman" w:cs="Times New Roman"/>
          <w:sz w:val="26"/>
          <w:szCs w:val="26"/>
        </w:rPr>
        <w:t xml:space="preserve"> vērtējamā piedāvājuma cena un P instrukcijā noteiktais maksimālais punktu skaits cenai.</w:t>
      </w:r>
      <w:r w:rsidR="007250C9" w:rsidRPr="008363C0">
        <w:rPr>
          <w:rFonts w:ascii="Times New Roman" w:hAnsi="Times New Roman" w:cs="Times New Roman"/>
          <w:sz w:val="26"/>
          <w:szCs w:val="26"/>
        </w:rPr>
        <w:t xml:space="preserve"> </w:t>
      </w:r>
    </w:p>
    <w:p w:rsidR="00CD39CC" w:rsidRDefault="00351DD5" w:rsidP="008363C0">
      <w:pPr>
        <w:pStyle w:val="Sarakstarindkopa"/>
        <w:numPr>
          <w:ilvl w:val="0"/>
          <w:numId w:val="2"/>
        </w:numPr>
        <w:spacing w:after="0" w:line="240" w:lineRule="auto"/>
        <w:ind w:left="0" w:firstLine="360"/>
        <w:jc w:val="both"/>
        <w:rPr>
          <w:rFonts w:ascii="Times New Roman" w:hAnsi="Times New Roman" w:cs="Times New Roman"/>
          <w:sz w:val="26"/>
          <w:szCs w:val="26"/>
        </w:rPr>
      </w:pPr>
      <w:r w:rsidRPr="003B0493">
        <w:rPr>
          <w:rFonts w:ascii="Times New Roman" w:hAnsi="Times New Roman" w:cs="Times New Roman"/>
          <w:sz w:val="26"/>
          <w:szCs w:val="26"/>
        </w:rPr>
        <w:t xml:space="preserve"> </w:t>
      </w:r>
      <w:r w:rsidR="00F73E35" w:rsidRPr="003B0493">
        <w:rPr>
          <w:rFonts w:ascii="Times New Roman" w:hAnsi="Times New Roman" w:cs="Times New Roman"/>
          <w:sz w:val="26"/>
          <w:szCs w:val="26"/>
        </w:rPr>
        <w:t xml:space="preserve">Piedāvājumu atvēršanas datums un laiks – </w:t>
      </w:r>
      <w:r w:rsidR="00905726">
        <w:rPr>
          <w:rFonts w:ascii="Times New Roman" w:hAnsi="Times New Roman" w:cs="Times New Roman"/>
          <w:sz w:val="26"/>
          <w:szCs w:val="26"/>
        </w:rPr>
        <w:t>201</w:t>
      </w:r>
      <w:r w:rsidR="008363C0">
        <w:rPr>
          <w:rFonts w:ascii="Times New Roman" w:hAnsi="Times New Roman" w:cs="Times New Roman"/>
          <w:sz w:val="26"/>
          <w:szCs w:val="26"/>
        </w:rPr>
        <w:t>8</w:t>
      </w:r>
      <w:r w:rsidR="00905726">
        <w:rPr>
          <w:rFonts w:ascii="Times New Roman" w:hAnsi="Times New Roman" w:cs="Times New Roman"/>
          <w:sz w:val="26"/>
          <w:szCs w:val="26"/>
        </w:rPr>
        <w:t xml:space="preserve">.gada </w:t>
      </w:r>
      <w:r w:rsidR="008363C0">
        <w:rPr>
          <w:rFonts w:ascii="Times New Roman" w:hAnsi="Times New Roman" w:cs="Times New Roman"/>
          <w:sz w:val="26"/>
          <w:szCs w:val="26"/>
        </w:rPr>
        <w:t>26</w:t>
      </w:r>
      <w:r w:rsidR="00BA1E0A" w:rsidRPr="00BA1E0A">
        <w:rPr>
          <w:rFonts w:ascii="Times New Roman" w:hAnsi="Times New Roman" w:cs="Times New Roman"/>
          <w:sz w:val="26"/>
          <w:szCs w:val="26"/>
        </w:rPr>
        <w:t>.</w:t>
      </w:r>
      <w:r w:rsidR="008363C0">
        <w:rPr>
          <w:rFonts w:ascii="Times New Roman" w:hAnsi="Times New Roman" w:cs="Times New Roman"/>
          <w:sz w:val="26"/>
          <w:szCs w:val="26"/>
        </w:rPr>
        <w:t>aprīlī</w:t>
      </w:r>
      <w:r w:rsidR="00BA1E0A" w:rsidRPr="00BA1E0A">
        <w:rPr>
          <w:rFonts w:ascii="Times New Roman" w:hAnsi="Times New Roman" w:cs="Times New Roman"/>
          <w:sz w:val="26"/>
          <w:szCs w:val="26"/>
        </w:rPr>
        <w:t xml:space="preserve"> plkst.</w:t>
      </w:r>
      <w:r w:rsidR="008363C0">
        <w:rPr>
          <w:rFonts w:ascii="Times New Roman" w:hAnsi="Times New Roman" w:cs="Times New Roman"/>
          <w:sz w:val="26"/>
          <w:szCs w:val="26"/>
        </w:rPr>
        <w:t>09.3</w:t>
      </w:r>
      <w:r w:rsidR="00BA1E0A" w:rsidRPr="00BA1E0A">
        <w:rPr>
          <w:rFonts w:ascii="Times New Roman" w:hAnsi="Times New Roman" w:cs="Times New Roman"/>
          <w:sz w:val="26"/>
          <w:szCs w:val="26"/>
        </w:rPr>
        <w:t>0</w:t>
      </w:r>
      <w:r w:rsidR="008363C0" w:rsidRPr="008363C0">
        <w:t xml:space="preserve"> </w:t>
      </w:r>
      <w:r w:rsidR="008363C0" w:rsidRPr="008363C0">
        <w:rPr>
          <w:rFonts w:ascii="Times New Roman" w:hAnsi="Times New Roman" w:cs="Times New Roman"/>
          <w:sz w:val="26"/>
          <w:szCs w:val="26"/>
        </w:rPr>
        <w:t>Elektronisko iepirkumu sistēmā</w:t>
      </w:r>
      <w:r w:rsidR="00203759" w:rsidRPr="003B0493">
        <w:rPr>
          <w:rFonts w:ascii="Times New Roman" w:hAnsi="Times New Roman" w:cs="Times New Roman"/>
          <w:sz w:val="26"/>
          <w:szCs w:val="26"/>
        </w:rPr>
        <w:t>.</w:t>
      </w:r>
    </w:p>
    <w:p w:rsidR="00F73E35" w:rsidRDefault="008363C0" w:rsidP="008363C0">
      <w:pPr>
        <w:pStyle w:val="Sarakstarindkopa"/>
        <w:numPr>
          <w:ilvl w:val="0"/>
          <w:numId w:val="2"/>
        </w:numPr>
        <w:spacing w:after="0" w:line="240" w:lineRule="auto"/>
        <w:jc w:val="both"/>
        <w:rPr>
          <w:rFonts w:ascii="Times New Roman" w:hAnsi="Times New Roman" w:cs="Times New Roman"/>
          <w:sz w:val="26"/>
          <w:szCs w:val="26"/>
        </w:rPr>
      </w:pPr>
      <w:r w:rsidRPr="008363C0">
        <w:rPr>
          <w:rFonts w:ascii="Times New Roman" w:hAnsi="Times New Roman" w:cs="Times New Roman"/>
          <w:sz w:val="26"/>
          <w:szCs w:val="26"/>
        </w:rPr>
        <w:t>(20.04.2018) Ieinteresētā pretendenta jautājuma izskatīšana.</w:t>
      </w:r>
    </w:p>
    <w:p w:rsidR="008363C0" w:rsidRPr="008363C0" w:rsidRDefault="008363C0" w:rsidP="008363C0">
      <w:pPr>
        <w:pStyle w:val="Sarakstarindkopa"/>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N</w:t>
      </w:r>
      <w:r w:rsidRPr="008363C0">
        <w:rPr>
          <w:rFonts w:ascii="Times New Roman" w:hAnsi="Times New Roman" w:cs="Times New Roman"/>
          <w:sz w:val="26"/>
          <w:szCs w:val="26"/>
        </w:rPr>
        <w:t xml:space="preserve">o Mihaila </w:t>
      </w:r>
      <w:proofErr w:type="spellStart"/>
      <w:r w:rsidRPr="008363C0">
        <w:rPr>
          <w:rFonts w:ascii="Times New Roman" w:hAnsi="Times New Roman" w:cs="Times New Roman"/>
          <w:sz w:val="26"/>
          <w:szCs w:val="26"/>
        </w:rPr>
        <w:t>Petrova</w:t>
      </w:r>
      <w:proofErr w:type="spellEnd"/>
      <w:r w:rsidRPr="008363C0">
        <w:rPr>
          <w:rFonts w:ascii="Times New Roman" w:hAnsi="Times New Roman" w:cs="Times New Roman"/>
          <w:sz w:val="26"/>
          <w:szCs w:val="26"/>
        </w:rPr>
        <w:t xml:space="preserve"> saņemts e-pasts ar sekojošu jautājumu: Labdien! Mums ir jautājums, summa :54545,45 EUR paredzēta uz 1 gadu, vai  uz 3 gadiem? Paldies!.</w:t>
      </w:r>
    </w:p>
    <w:p w:rsidR="008363C0" w:rsidRPr="008363C0" w:rsidRDefault="008363C0" w:rsidP="008363C0">
      <w:pPr>
        <w:pStyle w:val="Sarakstarindkopa"/>
        <w:spacing w:after="0" w:line="240" w:lineRule="auto"/>
        <w:ind w:left="0" w:firstLine="720"/>
        <w:jc w:val="both"/>
        <w:rPr>
          <w:rFonts w:ascii="Times New Roman" w:hAnsi="Times New Roman" w:cs="Times New Roman"/>
          <w:sz w:val="26"/>
          <w:szCs w:val="26"/>
        </w:rPr>
      </w:pPr>
      <w:r w:rsidRPr="008363C0">
        <w:rPr>
          <w:rFonts w:ascii="Times New Roman" w:hAnsi="Times New Roman" w:cs="Times New Roman"/>
          <w:sz w:val="26"/>
          <w:szCs w:val="26"/>
        </w:rPr>
        <w:t xml:space="preserve">Komisija vienojās sniegt sekojošu atbildi: Atklāta konkursa </w:t>
      </w:r>
      <w:proofErr w:type="spellStart"/>
      <w:r w:rsidRPr="008363C0">
        <w:rPr>
          <w:rFonts w:ascii="Times New Roman" w:hAnsi="Times New Roman" w:cs="Times New Roman"/>
          <w:sz w:val="26"/>
          <w:szCs w:val="26"/>
        </w:rPr>
        <w:t>Nr.RPP</w:t>
      </w:r>
      <w:proofErr w:type="spellEnd"/>
      <w:r w:rsidRPr="008363C0">
        <w:rPr>
          <w:rFonts w:ascii="Times New Roman" w:hAnsi="Times New Roman" w:cs="Times New Roman"/>
          <w:sz w:val="26"/>
          <w:szCs w:val="26"/>
        </w:rPr>
        <w:t xml:space="preserve"> 2018/7 “Par apsardzes, ugunsdrošības un piekļuves kontroles sistēmu iekārtu tehnisko apkopi un remontu” kopējā divu līgumu summa ir EUR 54545,45. Līgums katrā atklāta konkursa daļā tiks slēgts uz vienu gadu, par kopējo paredzēto summu trīs gadiem. Pasūtītājs patur tiesības pēc gada pagarināt līguma termiņu nepalielinot līguma summu, jo līguma summa būs paredzēta trīs gadiem, līdz ar ko kopējais līguma termiņš nedrīkst būt ilgāks par 3 gadiem.</w:t>
      </w:r>
    </w:p>
    <w:p w:rsidR="0006697D" w:rsidRDefault="00351DD5" w:rsidP="008363C0">
      <w:pPr>
        <w:pStyle w:val="Sarakstarindkopa"/>
        <w:numPr>
          <w:ilvl w:val="0"/>
          <w:numId w:val="2"/>
        </w:numPr>
        <w:spacing w:after="0" w:line="240" w:lineRule="auto"/>
        <w:ind w:left="0" w:firstLine="360"/>
        <w:jc w:val="both"/>
        <w:rPr>
          <w:rFonts w:ascii="Times New Roman" w:hAnsi="Times New Roman" w:cs="Times New Roman"/>
          <w:sz w:val="26"/>
          <w:szCs w:val="26"/>
        </w:rPr>
      </w:pPr>
      <w:r w:rsidRPr="005C0872">
        <w:rPr>
          <w:rFonts w:ascii="Times New Roman" w:hAnsi="Times New Roman" w:cs="Times New Roman"/>
          <w:sz w:val="26"/>
          <w:szCs w:val="26"/>
        </w:rPr>
        <w:t xml:space="preserve"> </w:t>
      </w:r>
      <w:r w:rsidR="00F73E35" w:rsidRPr="005C0872">
        <w:rPr>
          <w:rFonts w:ascii="Times New Roman" w:hAnsi="Times New Roman" w:cs="Times New Roman"/>
          <w:sz w:val="26"/>
          <w:szCs w:val="26"/>
        </w:rPr>
        <w:t xml:space="preserve">Piedāvājumu atvēršanā </w:t>
      </w:r>
      <w:r w:rsidR="00BA1E0A" w:rsidRPr="00BA1E0A">
        <w:rPr>
          <w:rFonts w:ascii="Times New Roman" w:hAnsi="Times New Roman" w:cs="Times New Roman"/>
          <w:sz w:val="26"/>
          <w:szCs w:val="26"/>
        </w:rPr>
        <w:t>201</w:t>
      </w:r>
      <w:r w:rsidR="008363C0">
        <w:rPr>
          <w:rFonts w:ascii="Times New Roman" w:hAnsi="Times New Roman" w:cs="Times New Roman"/>
          <w:sz w:val="26"/>
          <w:szCs w:val="26"/>
        </w:rPr>
        <w:t>8</w:t>
      </w:r>
      <w:r w:rsidR="00BA1E0A" w:rsidRPr="00BA1E0A">
        <w:rPr>
          <w:rFonts w:ascii="Times New Roman" w:hAnsi="Times New Roman" w:cs="Times New Roman"/>
          <w:sz w:val="26"/>
          <w:szCs w:val="26"/>
        </w:rPr>
        <w:t xml:space="preserve">.gada </w:t>
      </w:r>
      <w:r w:rsidR="008363C0">
        <w:rPr>
          <w:rFonts w:ascii="Times New Roman" w:hAnsi="Times New Roman" w:cs="Times New Roman"/>
          <w:sz w:val="26"/>
          <w:szCs w:val="26"/>
        </w:rPr>
        <w:t>26</w:t>
      </w:r>
      <w:r w:rsidR="00BA1E0A" w:rsidRPr="00BA1E0A">
        <w:rPr>
          <w:rFonts w:ascii="Times New Roman" w:hAnsi="Times New Roman" w:cs="Times New Roman"/>
          <w:sz w:val="26"/>
          <w:szCs w:val="26"/>
        </w:rPr>
        <w:t>.</w:t>
      </w:r>
      <w:r w:rsidR="008363C0">
        <w:rPr>
          <w:rFonts w:ascii="Times New Roman" w:hAnsi="Times New Roman" w:cs="Times New Roman"/>
          <w:sz w:val="26"/>
          <w:szCs w:val="26"/>
        </w:rPr>
        <w:t>aprīlī</w:t>
      </w:r>
      <w:r w:rsidR="00BA1E0A" w:rsidRPr="00BA1E0A">
        <w:rPr>
          <w:rFonts w:ascii="Times New Roman" w:hAnsi="Times New Roman" w:cs="Times New Roman"/>
          <w:sz w:val="26"/>
          <w:szCs w:val="26"/>
        </w:rPr>
        <w:t xml:space="preserve"> plkst.</w:t>
      </w:r>
      <w:r w:rsidR="008363C0">
        <w:rPr>
          <w:rFonts w:ascii="Times New Roman" w:hAnsi="Times New Roman" w:cs="Times New Roman"/>
          <w:sz w:val="26"/>
          <w:szCs w:val="26"/>
        </w:rPr>
        <w:t>09.3</w:t>
      </w:r>
      <w:r w:rsidR="00BA1E0A" w:rsidRPr="00BA1E0A">
        <w:rPr>
          <w:rFonts w:ascii="Times New Roman" w:hAnsi="Times New Roman" w:cs="Times New Roman"/>
          <w:sz w:val="26"/>
          <w:szCs w:val="26"/>
        </w:rPr>
        <w:t>0</w:t>
      </w:r>
      <w:r w:rsidR="008363C0">
        <w:rPr>
          <w:rFonts w:ascii="Times New Roman" w:hAnsi="Times New Roman" w:cs="Times New Roman"/>
          <w:sz w:val="26"/>
          <w:szCs w:val="26"/>
        </w:rPr>
        <w:t xml:space="preserve">, atvēršana notiek </w:t>
      </w:r>
      <w:r w:rsidR="008363C0" w:rsidRPr="008363C0">
        <w:rPr>
          <w:rFonts w:ascii="Times New Roman" w:hAnsi="Times New Roman" w:cs="Times New Roman"/>
          <w:sz w:val="26"/>
          <w:szCs w:val="26"/>
        </w:rPr>
        <w:t>Elektronisko iepirkumu sistēmā</w:t>
      </w:r>
      <w:r w:rsidR="008363C0">
        <w:rPr>
          <w:rFonts w:ascii="Times New Roman" w:hAnsi="Times New Roman" w:cs="Times New Roman"/>
          <w:sz w:val="26"/>
          <w:szCs w:val="26"/>
        </w:rPr>
        <w:t>.</w:t>
      </w:r>
    </w:p>
    <w:p w:rsidR="008363C0" w:rsidRPr="00B65679" w:rsidRDefault="008363C0" w:rsidP="008363C0">
      <w:pPr>
        <w:pStyle w:val="Sarakstarindkopa"/>
        <w:numPr>
          <w:ilvl w:val="0"/>
          <w:numId w:val="2"/>
        </w:numPr>
        <w:spacing w:after="0" w:line="240" w:lineRule="auto"/>
        <w:ind w:left="0" w:firstLine="360"/>
        <w:jc w:val="both"/>
        <w:rPr>
          <w:rFonts w:ascii="Times New Roman" w:hAnsi="Times New Roman" w:cs="Times New Roman"/>
          <w:sz w:val="26"/>
          <w:szCs w:val="26"/>
        </w:rPr>
      </w:pPr>
      <w:r w:rsidRPr="00B65679">
        <w:rPr>
          <w:rFonts w:ascii="Times New Roman" w:eastAsia="Times New Roman" w:hAnsi="Times New Roman" w:cs="Times New Roman"/>
          <w:sz w:val="26"/>
          <w:szCs w:val="26"/>
        </w:rPr>
        <w:t>Piedāvājumu ir iesnieguši šādi pretendenti:</w:t>
      </w:r>
    </w:p>
    <w:tbl>
      <w:tblPr>
        <w:tblStyle w:val="Reatabula"/>
        <w:tblW w:w="4884" w:type="pct"/>
        <w:tblInd w:w="108" w:type="dxa"/>
        <w:tblLayout w:type="fixed"/>
        <w:tblLook w:val="04A0" w:firstRow="1" w:lastRow="0" w:firstColumn="1" w:lastColumn="0" w:noHBand="0" w:noVBand="1"/>
      </w:tblPr>
      <w:tblGrid>
        <w:gridCol w:w="876"/>
        <w:gridCol w:w="3656"/>
        <w:gridCol w:w="2043"/>
        <w:gridCol w:w="2773"/>
      </w:tblGrid>
      <w:tr w:rsidR="008363C0" w:rsidRPr="008363C0" w:rsidTr="007F495B">
        <w:tc>
          <w:tcPr>
            <w:tcW w:w="468" w:type="pct"/>
            <w:shd w:val="pct5" w:color="auto" w:fill="auto"/>
          </w:tcPr>
          <w:p w:rsidR="008363C0" w:rsidRPr="008363C0" w:rsidRDefault="008363C0" w:rsidP="008363C0">
            <w:pPr>
              <w:jc w:val="center"/>
              <w:rPr>
                <w:b/>
                <w:bCs/>
                <w:sz w:val="24"/>
                <w:szCs w:val="26"/>
              </w:rPr>
            </w:pPr>
            <w:proofErr w:type="spellStart"/>
            <w:r w:rsidRPr="008363C0">
              <w:rPr>
                <w:b/>
                <w:bCs/>
                <w:sz w:val="24"/>
                <w:szCs w:val="26"/>
              </w:rPr>
              <w:t>N.p.k</w:t>
            </w:r>
            <w:proofErr w:type="spellEnd"/>
            <w:r w:rsidRPr="008363C0">
              <w:rPr>
                <w:b/>
                <w:bCs/>
                <w:sz w:val="24"/>
                <w:szCs w:val="26"/>
              </w:rPr>
              <w:t>.</w:t>
            </w:r>
          </w:p>
        </w:tc>
        <w:tc>
          <w:tcPr>
            <w:tcW w:w="1955" w:type="pct"/>
            <w:shd w:val="pct5" w:color="auto" w:fill="auto"/>
          </w:tcPr>
          <w:p w:rsidR="008363C0" w:rsidRPr="008363C0" w:rsidRDefault="008363C0" w:rsidP="008363C0">
            <w:pPr>
              <w:jc w:val="center"/>
              <w:rPr>
                <w:b/>
                <w:bCs/>
                <w:sz w:val="24"/>
                <w:szCs w:val="26"/>
              </w:rPr>
            </w:pPr>
            <w:r w:rsidRPr="008363C0">
              <w:rPr>
                <w:b/>
                <w:bCs/>
                <w:sz w:val="24"/>
                <w:szCs w:val="26"/>
              </w:rPr>
              <w:t>Pretendents</w:t>
            </w:r>
          </w:p>
        </w:tc>
        <w:tc>
          <w:tcPr>
            <w:tcW w:w="1093" w:type="pct"/>
            <w:shd w:val="pct5" w:color="auto" w:fill="auto"/>
          </w:tcPr>
          <w:p w:rsidR="008363C0" w:rsidRPr="008363C0" w:rsidRDefault="008363C0" w:rsidP="008363C0">
            <w:pPr>
              <w:jc w:val="center"/>
              <w:rPr>
                <w:b/>
                <w:bCs/>
                <w:sz w:val="24"/>
                <w:szCs w:val="26"/>
              </w:rPr>
            </w:pPr>
            <w:r w:rsidRPr="008363C0">
              <w:rPr>
                <w:b/>
                <w:bCs/>
                <w:sz w:val="24"/>
                <w:szCs w:val="26"/>
              </w:rPr>
              <w:t>Piedāvājuma iesniegšanas veids</w:t>
            </w:r>
          </w:p>
        </w:tc>
        <w:tc>
          <w:tcPr>
            <w:tcW w:w="1483" w:type="pct"/>
            <w:shd w:val="pct5" w:color="auto" w:fill="auto"/>
          </w:tcPr>
          <w:p w:rsidR="008363C0" w:rsidRPr="008363C0" w:rsidRDefault="008363C0" w:rsidP="008363C0">
            <w:pPr>
              <w:jc w:val="center"/>
              <w:rPr>
                <w:b/>
                <w:bCs/>
                <w:sz w:val="24"/>
                <w:szCs w:val="26"/>
              </w:rPr>
            </w:pPr>
            <w:r w:rsidRPr="008363C0">
              <w:rPr>
                <w:b/>
                <w:bCs/>
                <w:sz w:val="24"/>
                <w:szCs w:val="26"/>
              </w:rPr>
              <w:t>Piedāvājuma iesniegšanas datums un laiks</w:t>
            </w:r>
          </w:p>
        </w:tc>
      </w:tr>
      <w:tr w:rsidR="008363C0" w:rsidRPr="008363C0" w:rsidTr="007F495B">
        <w:tc>
          <w:tcPr>
            <w:tcW w:w="468" w:type="pct"/>
          </w:tcPr>
          <w:p w:rsidR="008363C0" w:rsidRPr="008363C0" w:rsidRDefault="008363C0" w:rsidP="008363C0">
            <w:pPr>
              <w:jc w:val="both"/>
              <w:rPr>
                <w:bCs/>
                <w:sz w:val="24"/>
                <w:szCs w:val="26"/>
              </w:rPr>
            </w:pPr>
            <w:r w:rsidRPr="008363C0">
              <w:rPr>
                <w:bCs/>
                <w:sz w:val="24"/>
                <w:szCs w:val="26"/>
              </w:rPr>
              <w:t>1.</w:t>
            </w:r>
          </w:p>
        </w:tc>
        <w:tc>
          <w:tcPr>
            <w:tcW w:w="1955" w:type="pct"/>
          </w:tcPr>
          <w:p w:rsidR="008363C0" w:rsidRPr="008363C0" w:rsidRDefault="008363C0" w:rsidP="008363C0">
            <w:pPr>
              <w:jc w:val="both"/>
              <w:rPr>
                <w:bCs/>
                <w:sz w:val="24"/>
                <w:szCs w:val="26"/>
              </w:rPr>
            </w:pPr>
            <w:r w:rsidRPr="008363C0">
              <w:rPr>
                <w:bCs/>
                <w:sz w:val="24"/>
                <w:szCs w:val="26"/>
              </w:rPr>
              <w:t>"GARDE" SIA</w:t>
            </w:r>
          </w:p>
        </w:tc>
        <w:tc>
          <w:tcPr>
            <w:tcW w:w="1093" w:type="pct"/>
          </w:tcPr>
          <w:p w:rsidR="008363C0" w:rsidRPr="008363C0" w:rsidRDefault="008363C0" w:rsidP="008363C0">
            <w:pPr>
              <w:jc w:val="both"/>
              <w:rPr>
                <w:bCs/>
                <w:sz w:val="24"/>
                <w:szCs w:val="26"/>
              </w:rPr>
            </w:pPr>
            <w:r w:rsidRPr="008363C0">
              <w:rPr>
                <w:bCs/>
                <w:sz w:val="24"/>
                <w:szCs w:val="26"/>
              </w:rPr>
              <w:t>Sistēmā</w:t>
            </w:r>
          </w:p>
        </w:tc>
        <w:tc>
          <w:tcPr>
            <w:tcW w:w="1483" w:type="pct"/>
          </w:tcPr>
          <w:p w:rsidR="008363C0" w:rsidRPr="008363C0" w:rsidRDefault="008363C0" w:rsidP="008363C0">
            <w:pPr>
              <w:jc w:val="both"/>
              <w:rPr>
                <w:bCs/>
                <w:sz w:val="24"/>
                <w:szCs w:val="26"/>
              </w:rPr>
            </w:pPr>
            <w:r w:rsidRPr="008363C0">
              <w:rPr>
                <w:bCs/>
                <w:sz w:val="24"/>
                <w:szCs w:val="26"/>
              </w:rPr>
              <w:t>25.04.2018. plkst. 20:34</w:t>
            </w:r>
          </w:p>
        </w:tc>
      </w:tr>
      <w:tr w:rsidR="008363C0" w:rsidRPr="008363C0" w:rsidTr="007F495B">
        <w:tc>
          <w:tcPr>
            <w:tcW w:w="468" w:type="pct"/>
          </w:tcPr>
          <w:p w:rsidR="008363C0" w:rsidRPr="008363C0" w:rsidRDefault="008363C0" w:rsidP="008363C0">
            <w:pPr>
              <w:jc w:val="both"/>
              <w:rPr>
                <w:bCs/>
                <w:sz w:val="24"/>
                <w:szCs w:val="26"/>
              </w:rPr>
            </w:pPr>
            <w:r w:rsidRPr="008363C0">
              <w:rPr>
                <w:bCs/>
                <w:sz w:val="24"/>
                <w:szCs w:val="26"/>
              </w:rPr>
              <w:t>2.</w:t>
            </w:r>
          </w:p>
        </w:tc>
        <w:tc>
          <w:tcPr>
            <w:tcW w:w="1955" w:type="pct"/>
          </w:tcPr>
          <w:p w:rsidR="008363C0" w:rsidRPr="008363C0" w:rsidRDefault="008363C0" w:rsidP="008363C0">
            <w:pPr>
              <w:jc w:val="both"/>
              <w:rPr>
                <w:bCs/>
                <w:sz w:val="24"/>
                <w:szCs w:val="26"/>
              </w:rPr>
            </w:pPr>
            <w:r w:rsidRPr="008363C0">
              <w:rPr>
                <w:bCs/>
                <w:sz w:val="24"/>
                <w:szCs w:val="26"/>
              </w:rPr>
              <w:t>"STA Grupa" AS</w:t>
            </w:r>
          </w:p>
        </w:tc>
        <w:tc>
          <w:tcPr>
            <w:tcW w:w="1093" w:type="pct"/>
          </w:tcPr>
          <w:p w:rsidR="008363C0" w:rsidRPr="008363C0" w:rsidRDefault="008363C0" w:rsidP="008363C0">
            <w:pPr>
              <w:jc w:val="both"/>
              <w:rPr>
                <w:bCs/>
                <w:sz w:val="24"/>
                <w:szCs w:val="26"/>
              </w:rPr>
            </w:pPr>
            <w:r w:rsidRPr="008363C0">
              <w:rPr>
                <w:bCs/>
                <w:sz w:val="24"/>
                <w:szCs w:val="26"/>
              </w:rPr>
              <w:t>Sistēmā</w:t>
            </w:r>
          </w:p>
        </w:tc>
        <w:tc>
          <w:tcPr>
            <w:tcW w:w="1483" w:type="pct"/>
          </w:tcPr>
          <w:p w:rsidR="008363C0" w:rsidRPr="008363C0" w:rsidRDefault="008363C0" w:rsidP="008363C0">
            <w:pPr>
              <w:jc w:val="both"/>
              <w:rPr>
                <w:bCs/>
                <w:sz w:val="24"/>
                <w:szCs w:val="26"/>
              </w:rPr>
            </w:pPr>
            <w:r w:rsidRPr="008363C0">
              <w:rPr>
                <w:bCs/>
                <w:sz w:val="24"/>
                <w:szCs w:val="26"/>
              </w:rPr>
              <w:t>24.04.2018. plkst. 11:28</w:t>
            </w:r>
          </w:p>
        </w:tc>
      </w:tr>
      <w:tr w:rsidR="008363C0" w:rsidRPr="008363C0" w:rsidTr="007F495B">
        <w:tc>
          <w:tcPr>
            <w:tcW w:w="468" w:type="pct"/>
          </w:tcPr>
          <w:p w:rsidR="008363C0" w:rsidRPr="008363C0" w:rsidRDefault="008363C0" w:rsidP="008363C0">
            <w:pPr>
              <w:jc w:val="both"/>
              <w:rPr>
                <w:bCs/>
                <w:sz w:val="24"/>
                <w:szCs w:val="26"/>
              </w:rPr>
            </w:pPr>
            <w:r w:rsidRPr="008363C0">
              <w:rPr>
                <w:bCs/>
                <w:sz w:val="24"/>
                <w:szCs w:val="26"/>
              </w:rPr>
              <w:t>3.</w:t>
            </w:r>
          </w:p>
        </w:tc>
        <w:tc>
          <w:tcPr>
            <w:tcW w:w="1955" w:type="pct"/>
          </w:tcPr>
          <w:p w:rsidR="008363C0" w:rsidRPr="008363C0" w:rsidRDefault="008363C0" w:rsidP="008363C0">
            <w:pPr>
              <w:jc w:val="both"/>
              <w:rPr>
                <w:bCs/>
                <w:sz w:val="24"/>
                <w:szCs w:val="26"/>
              </w:rPr>
            </w:pPr>
            <w:r w:rsidRPr="008363C0">
              <w:rPr>
                <w:bCs/>
                <w:sz w:val="24"/>
                <w:szCs w:val="26"/>
              </w:rPr>
              <w:t>TITAN SECURITY GROUP SIA</w:t>
            </w:r>
          </w:p>
        </w:tc>
        <w:tc>
          <w:tcPr>
            <w:tcW w:w="1093" w:type="pct"/>
          </w:tcPr>
          <w:p w:rsidR="008363C0" w:rsidRPr="008363C0" w:rsidRDefault="008363C0" w:rsidP="008363C0">
            <w:pPr>
              <w:jc w:val="both"/>
              <w:rPr>
                <w:bCs/>
                <w:sz w:val="24"/>
                <w:szCs w:val="26"/>
              </w:rPr>
            </w:pPr>
            <w:r w:rsidRPr="008363C0">
              <w:rPr>
                <w:bCs/>
                <w:sz w:val="24"/>
                <w:szCs w:val="26"/>
              </w:rPr>
              <w:t>Sistēmā</w:t>
            </w:r>
          </w:p>
        </w:tc>
        <w:tc>
          <w:tcPr>
            <w:tcW w:w="1483" w:type="pct"/>
          </w:tcPr>
          <w:p w:rsidR="008363C0" w:rsidRPr="008363C0" w:rsidRDefault="008363C0" w:rsidP="008363C0">
            <w:pPr>
              <w:jc w:val="both"/>
              <w:rPr>
                <w:bCs/>
                <w:sz w:val="24"/>
                <w:szCs w:val="26"/>
              </w:rPr>
            </w:pPr>
            <w:r w:rsidRPr="008363C0">
              <w:rPr>
                <w:bCs/>
                <w:sz w:val="24"/>
                <w:szCs w:val="26"/>
              </w:rPr>
              <w:t>26.04.2018. plkst. 09:22</w:t>
            </w:r>
          </w:p>
        </w:tc>
      </w:tr>
    </w:tbl>
    <w:p w:rsidR="008363C0" w:rsidRPr="008363C0" w:rsidRDefault="008363C0" w:rsidP="008363C0">
      <w:pPr>
        <w:spacing w:after="0" w:line="240" w:lineRule="auto"/>
        <w:jc w:val="both"/>
        <w:rPr>
          <w:rFonts w:ascii="Times New Roman" w:eastAsia="Times New Roman" w:hAnsi="Times New Roman" w:cs="Times New Roman"/>
          <w:bCs/>
          <w:sz w:val="24"/>
          <w:szCs w:val="26"/>
          <w:u w:val="single"/>
        </w:rPr>
      </w:pPr>
    </w:p>
    <w:p w:rsidR="008363C0" w:rsidRPr="008363C0" w:rsidRDefault="008363C0" w:rsidP="008363C0">
      <w:pPr>
        <w:spacing w:after="0" w:line="240" w:lineRule="auto"/>
        <w:jc w:val="both"/>
        <w:rPr>
          <w:rFonts w:ascii="Times New Roman" w:eastAsia="Times New Roman" w:hAnsi="Times New Roman" w:cs="Times New Roman"/>
          <w:bCs/>
          <w:sz w:val="26"/>
          <w:szCs w:val="26"/>
        </w:rPr>
      </w:pPr>
      <w:r w:rsidRPr="008363C0">
        <w:rPr>
          <w:rFonts w:ascii="Times New Roman" w:eastAsia="Times New Roman" w:hAnsi="Times New Roman" w:cs="Times New Roman"/>
          <w:bCs/>
          <w:sz w:val="26"/>
          <w:szCs w:val="26"/>
        </w:rPr>
        <w:t>Pretendentu piedāvājumi ir:</w:t>
      </w:r>
    </w:p>
    <w:p w:rsidR="008363C0" w:rsidRPr="008363C0" w:rsidRDefault="008363C0" w:rsidP="008363C0">
      <w:pPr>
        <w:spacing w:after="0" w:line="240" w:lineRule="auto"/>
        <w:jc w:val="both"/>
        <w:rPr>
          <w:rFonts w:ascii="Times New Roman" w:eastAsia="Times New Roman" w:hAnsi="Times New Roman" w:cs="Times New Roman"/>
          <w:bCs/>
          <w:sz w:val="26"/>
          <w:szCs w:val="26"/>
        </w:rPr>
      </w:pPr>
      <w:r w:rsidRPr="008363C0">
        <w:rPr>
          <w:rFonts w:ascii="Times New Roman" w:eastAsia="Times New Roman" w:hAnsi="Times New Roman" w:cs="Times New Roman"/>
          <w:bCs/>
          <w:sz w:val="26"/>
          <w:szCs w:val="26"/>
        </w:rPr>
        <w:t>Daļai Nr. 1 - Par apsardzes un ugunsdrošības sistēmu tehnisko apkopi un remontu</w:t>
      </w:r>
    </w:p>
    <w:tbl>
      <w:tblPr>
        <w:tblStyle w:val="Reatabula"/>
        <w:tblW w:w="4942" w:type="pct"/>
        <w:tblInd w:w="108" w:type="dxa"/>
        <w:tblLook w:val="04A0" w:firstRow="1" w:lastRow="0" w:firstColumn="1" w:lastColumn="0" w:noHBand="0" w:noVBand="1"/>
      </w:tblPr>
      <w:tblGrid>
        <w:gridCol w:w="2045"/>
        <w:gridCol w:w="4968"/>
        <w:gridCol w:w="2446"/>
      </w:tblGrid>
      <w:tr w:rsidR="008363C0" w:rsidRPr="008363C0" w:rsidTr="007F495B">
        <w:tc>
          <w:tcPr>
            <w:tcW w:w="1081" w:type="pct"/>
            <w:shd w:val="pct10" w:color="auto" w:fill="auto"/>
          </w:tcPr>
          <w:p w:rsidR="008363C0" w:rsidRPr="008363C0" w:rsidRDefault="008363C0" w:rsidP="008363C0">
            <w:pPr>
              <w:rPr>
                <w:b/>
                <w:bCs/>
                <w:sz w:val="24"/>
                <w:szCs w:val="26"/>
              </w:rPr>
            </w:pPr>
            <w:r w:rsidRPr="008363C0">
              <w:rPr>
                <w:b/>
                <w:bCs/>
                <w:sz w:val="24"/>
                <w:szCs w:val="26"/>
              </w:rPr>
              <w:t>Pretendents</w:t>
            </w:r>
          </w:p>
        </w:tc>
        <w:tc>
          <w:tcPr>
            <w:tcW w:w="2626" w:type="pct"/>
            <w:shd w:val="pct10" w:color="auto" w:fill="auto"/>
          </w:tcPr>
          <w:p w:rsidR="008363C0" w:rsidRPr="008363C0" w:rsidRDefault="008363C0" w:rsidP="008363C0">
            <w:pPr>
              <w:jc w:val="center"/>
              <w:rPr>
                <w:b/>
                <w:bCs/>
                <w:sz w:val="24"/>
                <w:szCs w:val="26"/>
              </w:rPr>
            </w:pPr>
            <w:r w:rsidRPr="008363C0">
              <w:rPr>
                <w:b/>
                <w:bCs/>
                <w:sz w:val="24"/>
                <w:szCs w:val="26"/>
              </w:rPr>
              <w:t>Apsardzes un ugunsdrošības sistēmu  profilaktisko darbu izmaksas reizi kvartālā (ieskaitot reglamentētos darbus, kas jāveic reizi mēnesī  par visām adresēm)  EUR bez PVN</w:t>
            </w:r>
          </w:p>
        </w:tc>
        <w:tc>
          <w:tcPr>
            <w:tcW w:w="1293" w:type="pct"/>
            <w:shd w:val="pct10" w:color="auto" w:fill="auto"/>
          </w:tcPr>
          <w:p w:rsidR="008363C0" w:rsidRPr="008363C0" w:rsidRDefault="008363C0" w:rsidP="008363C0">
            <w:pPr>
              <w:jc w:val="center"/>
              <w:rPr>
                <w:b/>
                <w:bCs/>
                <w:sz w:val="24"/>
                <w:szCs w:val="26"/>
              </w:rPr>
            </w:pPr>
            <w:r w:rsidRPr="008363C0">
              <w:rPr>
                <w:b/>
                <w:bCs/>
                <w:sz w:val="24"/>
                <w:szCs w:val="26"/>
              </w:rPr>
              <w:t>1 (vienas) darba stundas cena remonta darbiem EUR bez PVN</w:t>
            </w:r>
          </w:p>
        </w:tc>
      </w:tr>
      <w:tr w:rsidR="008363C0" w:rsidRPr="008363C0" w:rsidTr="007F495B">
        <w:tc>
          <w:tcPr>
            <w:tcW w:w="1081" w:type="pct"/>
          </w:tcPr>
          <w:p w:rsidR="008363C0" w:rsidRPr="008363C0" w:rsidRDefault="008363C0" w:rsidP="008363C0">
            <w:pPr>
              <w:jc w:val="both"/>
              <w:rPr>
                <w:bCs/>
                <w:sz w:val="24"/>
                <w:szCs w:val="26"/>
              </w:rPr>
            </w:pPr>
            <w:r w:rsidRPr="008363C0">
              <w:rPr>
                <w:bCs/>
                <w:sz w:val="24"/>
                <w:szCs w:val="26"/>
              </w:rPr>
              <w:t>"GARDE" SIA</w:t>
            </w:r>
          </w:p>
        </w:tc>
        <w:tc>
          <w:tcPr>
            <w:tcW w:w="2626" w:type="pct"/>
          </w:tcPr>
          <w:p w:rsidR="008363C0" w:rsidRPr="008363C0" w:rsidRDefault="008363C0" w:rsidP="008363C0">
            <w:pPr>
              <w:jc w:val="both"/>
              <w:rPr>
                <w:bCs/>
                <w:sz w:val="24"/>
                <w:szCs w:val="26"/>
              </w:rPr>
            </w:pPr>
            <w:r w:rsidRPr="008363C0">
              <w:rPr>
                <w:bCs/>
                <w:sz w:val="24"/>
                <w:szCs w:val="26"/>
              </w:rPr>
              <w:t>EIRO 1302.50</w:t>
            </w:r>
          </w:p>
          <w:p w:rsidR="008363C0" w:rsidRPr="008363C0" w:rsidRDefault="008363C0" w:rsidP="008363C0">
            <w:pPr>
              <w:jc w:val="both"/>
              <w:rPr>
                <w:bCs/>
                <w:sz w:val="24"/>
                <w:szCs w:val="26"/>
              </w:rPr>
            </w:pPr>
          </w:p>
        </w:tc>
        <w:tc>
          <w:tcPr>
            <w:tcW w:w="1293" w:type="pct"/>
          </w:tcPr>
          <w:p w:rsidR="008363C0" w:rsidRPr="008363C0" w:rsidRDefault="008363C0" w:rsidP="008363C0">
            <w:pPr>
              <w:jc w:val="both"/>
              <w:rPr>
                <w:bCs/>
                <w:sz w:val="24"/>
                <w:szCs w:val="26"/>
              </w:rPr>
            </w:pPr>
            <w:r w:rsidRPr="008363C0">
              <w:rPr>
                <w:bCs/>
                <w:sz w:val="24"/>
                <w:szCs w:val="26"/>
              </w:rPr>
              <w:t>EIRO 4.19</w:t>
            </w:r>
          </w:p>
          <w:p w:rsidR="008363C0" w:rsidRPr="008363C0" w:rsidRDefault="008363C0" w:rsidP="008363C0">
            <w:pPr>
              <w:jc w:val="both"/>
              <w:rPr>
                <w:bCs/>
                <w:sz w:val="24"/>
                <w:szCs w:val="26"/>
              </w:rPr>
            </w:pPr>
          </w:p>
        </w:tc>
      </w:tr>
      <w:tr w:rsidR="008363C0" w:rsidRPr="008363C0" w:rsidTr="007F495B">
        <w:tc>
          <w:tcPr>
            <w:tcW w:w="1081" w:type="pct"/>
          </w:tcPr>
          <w:p w:rsidR="008363C0" w:rsidRPr="008363C0" w:rsidRDefault="008363C0" w:rsidP="008363C0">
            <w:pPr>
              <w:jc w:val="both"/>
              <w:rPr>
                <w:bCs/>
                <w:sz w:val="24"/>
                <w:szCs w:val="26"/>
              </w:rPr>
            </w:pPr>
            <w:r w:rsidRPr="008363C0">
              <w:rPr>
                <w:bCs/>
                <w:sz w:val="24"/>
                <w:szCs w:val="26"/>
              </w:rPr>
              <w:t>"STA Grupa" AS</w:t>
            </w:r>
          </w:p>
        </w:tc>
        <w:tc>
          <w:tcPr>
            <w:tcW w:w="2626" w:type="pct"/>
          </w:tcPr>
          <w:p w:rsidR="008363C0" w:rsidRPr="008363C0" w:rsidRDefault="008363C0" w:rsidP="008363C0">
            <w:pPr>
              <w:jc w:val="both"/>
              <w:rPr>
                <w:bCs/>
                <w:sz w:val="24"/>
                <w:szCs w:val="26"/>
              </w:rPr>
            </w:pPr>
            <w:r w:rsidRPr="008363C0">
              <w:rPr>
                <w:bCs/>
                <w:sz w:val="24"/>
                <w:szCs w:val="26"/>
              </w:rPr>
              <w:t>EIRO 3600.00</w:t>
            </w:r>
          </w:p>
          <w:p w:rsidR="008363C0" w:rsidRPr="008363C0" w:rsidRDefault="008363C0" w:rsidP="008363C0">
            <w:pPr>
              <w:jc w:val="both"/>
              <w:rPr>
                <w:bCs/>
                <w:sz w:val="24"/>
                <w:szCs w:val="26"/>
              </w:rPr>
            </w:pPr>
          </w:p>
        </w:tc>
        <w:tc>
          <w:tcPr>
            <w:tcW w:w="1293" w:type="pct"/>
          </w:tcPr>
          <w:p w:rsidR="008363C0" w:rsidRPr="008363C0" w:rsidRDefault="008363C0" w:rsidP="008363C0">
            <w:pPr>
              <w:jc w:val="both"/>
              <w:rPr>
                <w:bCs/>
                <w:sz w:val="24"/>
                <w:szCs w:val="26"/>
              </w:rPr>
            </w:pPr>
            <w:r w:rsidRPr="008363C0">
              <w:rPr>
                <w:bCs/>
                <w:sz w:val="24"/>
                <w:szCs w:val="26"/>
              </w:rPr>
              <w:t>EIRO 30.00</w:t>
            </w:r>
          </w:p>
          <w:p w:rsidR="008363C0" w:rsidRPr="008363C0" w:rsidRDefault="008363C0" w:rsidP="008363C0">
            <w:pPr>
              <w:jc w:val="both"/>
              <w:rPr>
                <w:bCs/>
                <w:sz w:val="24"/>
                <w:szCs w:val="26"/>
              </w:rPr>
            </w:pPr>
          </w:p>
        </w:tc>
      </w:tr>
      <w:tr w:rsidR="008363C0" w:rsidRPr="008363C0" w:rsidTr="007F495B">
        <w:tc>
          <w:tcPr>
            <w:tcW w:w="1081" w:type="pct"/>
          </w:tcPr>
          <w:p w:rsidR="008363C0" w:rsidRPr="008363C0" w:rsidRDefault="008363C0" w:rsidP="008363C0">
            <w:pPr>
              <w:jc w:val="both"/>
              <w:rPr>
                <w:bCs/>
                <w:sz w:val="24"/>
                <w:szCs w:val="26"/>
              </w:rPr>
            </w:pPr>
            <w:r w:rsidRPr="008363C0">
              <w:rPr>
                <w:bCs/>
                <w:sz w:val="24"/>
                <w:szCs w:val="26"/>
              </w:rPr>
              <w:t>TITAN SECURITY GROUP SIA</w:t>
            </w:r>
          </w:p>
        </w:tc>
        <w:tc>
          <w:tcPr>
            <w:tcW w:w="2626" w:type="pct"/>
          </w:tcPr>
          <w:p w:rsidR="008363C0" w:rsidRPr="008363C0" w:rsidRDefault="008363C0" w:rsidP="008363C0">
            <w:pPr>
              <w:jc w:val="both"/>
              <w:rPr>
                <w:bCs/>
                <w:sz w:val="24"/>
                <w:szCs w:val="26"/>
              </w:rPr>
            </w:pPr>
            <w:r w:rsidRPr="008363C0">
              <w:rPr>
                <w:bCs/>
                <w:sz w:val="24"/>
                <w:szCs w:val="26"/>
              </w:rPr>
              <w:t>EIRO 999.99</w:t>
            </w:r>
          </w:p>
          <w:p w:rsidR="008363C0" w:rsidRPr="008363C0" w:rsidRDefault="008363C0" w:rsidP="008363C0">
            <w:pPr>
              <w:jc w:val="both"/>
              <w:rPr>
                <w:bCs/>
                <w:sz w:val="24"/>
                <w:szCs w:val="26"/>
              </w:rPr>
            </w:pPr>
          </w:p>
        </w:tc>
        <w:tc>
          <w:tcPr>
            <w:tcW w:w="1293" w:type="pct"/>
          </w:tcPr>
          <w:p w:rsidR="008363C0" w:rsidRPr="008363C0" w:rsidRDefault="008363C0" w:rsidP="008363C0">
            <w:pPr>
              <w:jc w:val="both"/>
              <w:rPr>
                <w:bCs/>
                <w:sz w:val="24"/>
                <w:szCs w:val="26"/>
              </w:rPr>
            </w:pPr>
            <w:r w:rsidRPr="008363C0">
              <w:rPr>
                <w:bCs/>
                <w:sz w:val="24"/>
                <w:szCs w:val="26"/>
              </w:rPr>
              <w:t>EIRO 3.95</w:t>
            </w:r>
          </w:p>
          <w:p w:rsidR="008363C0" w:rsidRPr="008363C0" w:rsidRDefault="008363C0" w:rsidP="008363C0">
            <w:pPr>
              <w:jc w:val="both"/>
              <w:rPr>
                <w:bCs/>
                <w:sz w:val="24"/>
                <w:szCs w:val="26"/>
              </w:rPr>
            </w:pPr>
          </w:p>
        </w:tc>
      </w:tr>
    </w:tbl>
    <w:p w:rsidR="008363C0" w:rsidRPr="008363C0" w:rsidRDefault="008363C0" w:rsidP="008363C0">
      <w:pPr>
        <w:spacing w:after="0" w:line="240" w:lineRule="auto"/>
        <w:ind w:firstLine="720"/>
        <w:jc w:val="both"/>
        <w:rPr>
          <w:rFonts w:ascii="Times New Roman" w:eastAsia="Times New Roman" w:hAnsi="Times New Roman" w:cs="Times New Roman"/>
          <w:sz w:val="24"/>
          <w:szCs w:val="24"/>
        </w:rPr>
      </w:pPr>
    </w:p>
    <w:p w:rsidR="008363C0" w:rsidRPr="008363C0" w:rsidRDefault="008363C0" w:rsidP="008363C0">
      <w:pPr>
        <w:spacing w:after="0" w:line="240" w:lineRule="auto"/>
        <w:ind w:firstLine="720"/>
        <w:jc w:val="both"/>
        <w:rPr>
          <w:rFonts w:ascii="Times New Roman" w:eastAsia="Times New Roman" w:hAnsi="Times New Roman" w:cs="Times New Roman"/>
          <w:sz w:val="24"/>
          <w:szCs w:val="24"/>
        </w:rPr>
      </w:pPr>
    </w:p>
    <w:p w:rsidR="008363C0" w:rsidRPr="008363C0" w:rsidRDefault="008363C0" w:rsidP="008363C0">
      <w:pPr>
        <w:spacing w:after="0" w:line="240" w:lineRule="auto"/>
        <w:jc w:val="both"/>
        <w:rPr>
          <w:rFonts w:ascii="Times New Roman" w:eastAsia="Times New Roman" w:hAnsi="Times New Roman" w:cs="Times New Roman"/>
          <w:bCs/>
          <w:sz w:val="26"/>
          <w:szCs w:val="26"/>
        </w:rPr>
      </w:pPr>
      <w:r w:rsidRPr="008363C0">
        <w:rPr>
          <w:rFonts w:ascii="Times New Roman" w:eastAsia="Times New Roman" w:hAnsi="Times New Roman" w:cs="Times New Roman"/>
          <w:bCs/>
          <w:sz w:val="26"/>
          <w:szCs w:val="26"/>
        </w:rPr>
        <w:t>Daļai Nr. 2 - Par piekļuves kontroles sistēmu tehnisko apkopi un remontu</w:t>
      </w:r>
    </w:p>
    <w:tbl>
      <w:tblPr>
        <w:tblStyle w:val="Reatabula"/>
        <w:tblW w:w="4942" w:type="pct"/>
        <w:tblInd w:w="108" w:type="dxa"/>
        <w:tblLook w:val="04A0" w:firstRow="1" w:lastRow="0" w:firstColumn="1" w:lastColumn="0" w:noHBand="0" w:noVBand="1"/>
      </w:tblPr>
      <w:tblGrid>
        <w:gridCol w:w="1812"/>
        <w:gridCol w:w="4764"/>
        <w:gridCol w:w="2883"/>
      </w:tblGrid>
      <w:tr w:rsidR="008363C0" w:rsidRPr="008363C0" w:rsidTr="007F495B">
        <w:tc>
          <w:tcPr>
            <w:tcW w:w="958" w:type="pct"/>
            <w:shd w:val="pct10" w:color="auto" w:fill="auto"/>
          </w:tcPr>
          <w:p w:rsidR="008363C0" w:rsidRPr="008363C0" w:rsidRDefault="008363C0" w:rsidP="008363C0">
            <w:pPr>
              <w:rPr>
                <w:b/>
                <w:bCs/>
                <w:sz w:val="24"/>
                <w:szCs w:val="26"/>
              </w:rPr>
            </w:pPr>
            <w:r w:rsidRPr="008363C0">
              <w:rPr>
                <w:b/>
                <w:bCs/>
                <w:sz w:val="24"/>
                <w:szCs w:val="26"/>
              </w:rPr>
              <w:t>Pretendents</w:t>
            </w:r>
          </w:p>
        </w:tc>
        <w:tc>
          <w:tcPr>
            <w:tcW w:w="2518" w:type="pct"/>
            <w:shd w:val="pct10" w:color="auto" w:fill="auto"/>
          </w:tcPr>
          <w:p w:rsidR="008363C0" w:rsidRPr="008363C0" w:rsidRDefault="008363C0" w:rsidP="008363C0">
            <w:pPr>
              <w:rPr>
                <w:b/>
                <w:bCs/>
                <w:sz w:val="24"/>
                <w:szCs w:val="26"/>
              </w:rPr>
            </w:pPr>
            <w:r w:rsidRPr="008363C0">
              <w:rPr>
                <w:b/>
                <w:bCs/>
                <w:sz w:val="24"/>
                <w:szCs w:val="26"/>
              </w:rPr>
              <w:t>Piekļuves kontroles sistēmas profilaktisko darbu izmaksas reizi kvartālā (par visām adresēm)  EUR bez PVN</w:t>
            </w:r>
          </w:p>
        </w:tc>
        <w:tc>
          <w:tcPr>
            <w:tcW w:w="1525" w:type="pct"/>
            <w:shd w:val="pct10" w:color="auto" w:fill="auto"/>
          </w:tcPr>
          <w:p w:rsidR="008363C0" w:rsidRPr="008363C0" w:rsidRDefault="008363C0" w:rsidP="008363C0">
            <w:pPr>
              <w:rPr>
                <w:b/>
                <w:bCs/>
                <w:sz w:val="24"/>
                <w:szCs w:val="26"/>
              </w:rPr>
            </w:pPr>
            <w:r w:rsidRPr="008363C0">
              <w:rPr>
                <w:b/>
                <w:bCs/>
                <w:sz w:val="24"/>
                <w:szCs w:val="26"/>
              </w:rPr>
              <w:t>Vienas darba stundas cena remonta darbiem EUR bez PVN</w:t>
            </w:r>
          </w:p>
        </w:tc>
      </w:tr>
      <w:tr w:rsidR="008363C0" w:rsidRPr="008363C0" w:rsidTr="007F495B">
        <w:tc>
          <w:tcPr>
            <w:tcW w:w="958" w:type="pct"/>
          </w:tcPr>
          <w:p w:rsidR="008363C0" w:rsidRPr="008363C0" w:rsidRDefault="008363C0" w:rsidP="008363C0">
            <w:pPr>
              <w:jc w:val="both"/>
              <w:rPr>
                <w:bCs/>
                <w:sz w:val="24"/>
                <w:szCs w:val="26"/>
              </w:rPr>
            </w:pPr>
            <w:r w:rsidRPr="008363C0">
              <w:rPr>
                <w:bCs/>
                <w:sz w:val="24"/>
                <w:szCs w:val="26"/>
              </w:rPr>
              <w:t>"STA Grupa" AS</w:t>
            </w:r>
          </w:p>
        </w:tc>
        <w:tc>
          <w:tcPr>
            <w:tcW w:w="2518" w:type="pct"/>
          </w:tcPr>
          <w:p w:rsidR="008363C0" w:rsidRPr="008363C0" w:rsidRDefault="008363C0" w:rsidP="008363C0">
            <w:pPr>
              <w:jc w:val="both"/>
              <w:rPr>
                <w:bCs/>
                <w:sz w:val="24"/>
                <w:szCs w:val="26"/>
              </w:rPr>
            </w:pPr>
            <w:r w:rsidRPr="008363C0">
              <w:rPr>
                <w:bCs/>
                <w:sz w:val="24"/>
                <w:szCs w:val="26"/>
              </w:rPr>
              <w:t>EIRO 630.00</w:t>
            </w:r>
          </w:p>
          <w:p w:rsidR="008363C0" w:rsidRPr="008363C0" w:rsidRDefault="008363C0" w:rsidP="008363C0">
            <w:pPr>
              <w:jc w:val="both"/>
              <w:rPr>
                <w:bCs/>
                <w:sz w:val="24"/>
                <w:szCs w:val="26"/>
              </w:rPr>
            </w:pPr>
          </w:p>
        </w:tc>
        <w:tc>
          <w:tcPr>
            <w:tcW w:w="1525" w:type="pct"/>
          </w:tcPr>
          <w:p w:rsidR="008363C0" w:rsidRPr="008363C0" w:rsidRDefault="008363C0" w:rsidP="008363C0">
            <w:pPr>
              <w:jc w:val="both"/>
              <w:rPr>
                <w:bCs/>
                <w:sz w:val="24"/>
                <w:szCs w:val="26"/>
              </w:rPr>
            </w:pPr>
            <w:r w:rsidRPr="008363C0">
              <w:rPr>
                <w:bCs/>
                <w:sz w:val="24"/>
                <w:szCs w:val="26"/>
              </w:rPr>
              <w:t>EIRO 22.00</w:t>
            </w:r>
          </w:p>
          <w:p w:rsidR="008363C0" w:rsidRPr="008363C0" w:rsidRDefault="008363C0" w:rsidP="008363C0">
            <w:pPr>
              <w:jc w:val="both"/>
              <w:rPr>
                <w:bCs/>
                <w:sz w:val="24"/>
                <w:szCs w:val="26"/>
              </w:rPr>
            </w:pPr>
          </w:p>
        </w:tc>
      </w:tr>
    </w:tbl>
    <w:p w:rsidR="008363C0" w:rsidRPr="008363C0" w:rsidRDefault="008363C0" w:rsidP="008363C0">
      <w:pPr>
        <w:spacing w:after="0" w:line="240" w:lineRule="auto"/>
        <w:ind w:firstLine="720"/>
        <w:jc w:val="both"/>
        <w:rPr>
          <w:rFonts w:ascii="Times New Roman" w:eastAsia="Times New Roman" w:hAnsi="Times New Roman" w:cs="Times New Roman"/>
          <w:sz w:val="24"/>
          <w:szCs w:val="24"/>
        </w:rPr>
      </w:pPr>
    </w:p>
    <w:p w:rsidR="008363C0" w:rsidRPr="008363C0" w:rsidRDefault="008363C0" w:rsidP="008363C0">
      <w:pPr>
        <w:spacing w:after="0" w:line="240" w:lineRule="auto"/>
        <w:jc w:val="both"/>
        <w:rPr>
          <w:rFonts w:ascii="Times New Roman" w:eastAsia="Times New Roman" w:hAnsi="Times New Roman" w:cs="Times New Roman"/>
          <w:sz w:val="26"/>
          <w:szCs w:val="26"/>
        </w:rPr>
      </w:pPr>
      <w:r w:rsidRPr="008363C0">
        <w:rPr>
          <w:rFonts w:ascii="Times New Roman" w:eastAsia="Times New Roman" w:hAnsi="Times New Roman" w:cs="Times New Roman"/>
          <w:sz w:val="26"/>
          <w:szCs w:val="26"/>
        </w:rPr>
        <w:t>Sanāksmes beigu laiks: 09:32</w:t>
      </w:r>
    </w:p>
    <w:p w:rsidR="002B7CFB" w:rsidRDefault="002B7CFB" w:rsidP="008363C0">
      <w:pPr>
        <w:pStyle w:val="Sarakstarindkopa"/>
        <w:spacing w:after="0" w:line="240" w:lineRule="auto"/>
        <w:jc w:val="both"/>
        <w:rPr>
          <w:rFonts w:ascii="Times New Roman" w:hAnsi="Times New Roman" w:cs="Times New Roman"/>
          <w:sz w:val="26"/>
          <w:szCs w:val="26"/>
        </w:rPr>
      </w:pPr>
    </w:p>
    <w:p w:rsidR="002E4449" w:rsidRPr="002E4449" w:rsidRDefault="007501C7" w:rsidP="00B67B02">
      <w:pPr>
        <w:pStyle w:val="Sarakstarindkopa"/>
        <w:numPr>
          <w:ilvl w:val="0"/>
          <w:numId w:val="2"/>
        </w:numPr>
        <w:ind w:left="0" w:firstLine="284"/>
        <w:jc w:val="both"/>
        <w:rPr>
          <w:rFonts w:ascii="Times New Roman" w:hAnsi="Times New Roman" w:cs="Times New Roman"/>
          <w:sz w:val="26"/>
          <w:szCs w:val="26"/>
        </w:rPr>
      </w:pPr>
      <w:r w:rsidRPr="002E4449">
        <w:rPr>
          <w:rFonts w:ascii="Times New Roman" w:hAnsi="Times New Roman" w:cs="Times New Roman"/>
          <w:sz w:val="26"/>
          <w:szCs w:val="26"/>
        </w:rPr>
        <w:t>(</w:t>
      </w:r>
      <w:r w:rsidR="002E4449" w:rsidRPr="002E4449">
        <w:rPr>
          <w:rFonts w:ascii="Times New Roman" w:hAnsi="Times New Roman" w:cs="Times New Roman"/>
          <w:sz w:val="26"/>
          <w:szCs w:val="26"/>
        </w:rPr>
        <w:t>26.04.2018</w:t>
      </w:r>
      <w:r w:rsidRPr="002E4449">
        <w:rPr>
          <w:rFonts w:ascii="Times New Roman" w:hAnsi="Times New Roman" w:cs="Times New Roman"/>
          <w:sz w:val="26"/>
          <w:szCs w:val="26"/>
        </w:rPr>
        <w:t xml:space="preserve">.) </w:t>
      </w:r>
      <w:r w:rsidR="002E4449" w:rsidRPr="002E4449">
        <w:rPr>
          <w:rFonts w:ascii="Times New Roman" w:hAnsi="Times New Roman" w:cs="Times New Roman"/>
          <w:sz w:val="26"/>
          <w:szCs w:val="26"/>
        </w:rPr>
        <w:t>Komisija izskatot pretendentu piedāvājumu noformējumu, konstatē, ka:</w:t>
      </w:r>
    </w:p>
    <w:p w:rsidR="002E4449" w:rsidRPr="002E4449" w:rsidRDefault="002E4449" w:rsidP="00B67B02">
      <w:pPr>
        <w:pStyle w:val="Sarakstarindkopa"/>
        <w:ind w:left="0" w:firstLine="720"/>
        <w:jc w:val="both"/>
        <w:rPr>
          <w:rFonts w:ascii="Times New Roman" w:hAnsi="Times New Roman" w:cs="Times New Roman"/>
          <w:sz w:val="26"/>
          <w:szCs w:val="26"/>
        </w:rPr>
      </w:pPr>
      <w:r w:rsidRPr="002E4449">
        <w:rPr>
          <w:rFonts w:ascii="Times New Roman" w:hAnsi="Times New Roman" w:cs="Times New Roman"/>
          <w:sz w:val="26"/>
          <w:szCs w:val="26"/>
        </w:rPr>
        <w:t>SIA “GARDE” vis</w:t>
      </w:r>
      <w:r w:rsidR="008A30EB">
        <w:rPr>
          <w:rFonts w:ascii="Times New Roman" w:hAnsi="Times New Roman" w:cs="Times New Roman"/>
          <w:sz w:val="26"/>
          <w:szCs w:val="26"/>
        </w:rPr>
        <w:t>u</w:t>
      </w:r>
      <w:r w:rsidRPr="002E4449">
        <w:rPr>
          <w:rFonts w:ascii="Times New Roman" w:hAnsi="Times New Roman" w:cs="Times New Roman"/>
          <w:sz w:val="26"/>
          <w:szCs w:val="26"/>
        </w:rPr>
        <w:t xml:space="preserve"> dokument</w:t>
      </w:r>
      <w:r w:rsidR="008A30EB">
        <w:rPr>
          <w:rFonts w:ascii="Times New Roman" w:hAnsi="Times New Roman" w:cs="Times New Roman"/>
          <w:sz w:val="26"/>
          <w:szCs w:val="26"/>
        </w:rPr>
        <w:t>u</w:t>
      </w:r>
      <w:r w:rsidRPr="002E4449">
        <w:rPr>
          <w:rFonts w:ascii="Times New Roman" w:hAnsi="Times New Roman" w:cs="Times New Roman"/>
          <w:sz w:val="26"/>
          <w:szCs w:val="26"/>
        </w:rPr>
        <w:t xml:space="preserve"> izņemot pretendentu speciālistu saraksts datnes iesniegtās </w:t>
      </w:r>
      <w:proofErr w:type="spellStart"/>
      <w:r w:rsidRPr="002E4449">
        <w:rPr>
          <w:rFonts w:ascii="Times New Roman" w:hAnsi="Times New Roman" w:cs="Times New Roman"/>
          <w:sz w:val="26"/>
          <w:szCs w:val="26"/>
        </w:rPr>
        <w:t>word</w:t>
      </w:r>
      <w:proofErr w:type="spellEnd"/>
      <w:r w:rsidRPr="002E4449">
        <w:rPr>
          <w:rFonts w:ascii="Times New Roman" w:hAnsi="Times New Roman" w:cs="Times New Roman"/>
          <w:sz w:val="26"/>
          <w:szCs w:val="26"/>
        </w:rPr>
        <w:t xml:space="preserve">  formātā, līdz ar ko dokumenti nav parakstīti.</w:t>
      </w:r>
    </w:p>
    <w:p w:rsidR="002E4449" w:rsidRPr="002E4449" w:rsidRDefault="002E4449" w:rsidP="00B67B02">
      <w:pPr>
        <w:pStyle w:val="Sarakstarindkopa"/>
        <w:ind w:left="0" w:firstLine="720"/>
        <w:jc w:val="both"/>
        <w:rPr>
          <w:rFonts w:ascii="Times New Roman" w:hAnsi="Times New Roman" w:cs="Times New Roman"/>
          <w:sz w:val="26"/>
          <w:szCs w:val="26"/>
        </w:rPr>
      </w:pPr>
      <w:r w:rsidRPr="002E4449">
        <w:rPr>
          <w:rFonts w:ascii="Times New Roman" w:hAnsi="Times New Roman" w:cs="Times New Roman"/>
          <w:sz w:val="26"/>
          <w:szCs w:val="26"/>
        </w:rPr>
        <w:lastRenderedPageBreak/>
        <w:t>SIA “TITAN SECURITY GROUP” pieteikumā nav norādīta atklāta konkursa daļa kurā pretendents iesniedzis pieteikumu, bet no Elektronisko iepirkumu sistēmas nepārprotami ir secināms, ka pretendents iesniedza piedāvājumu daļai Nr.1. Pārējo atlases piedāvājuma dokumentu noformējums atb</w:t>
      </w:r>
      <w:r w:rsidR="008A30EB">
        <w:rPr>
          <w:rFonts w:ascii="Times New Roman" w:hAnsi="Times New Roman" w:cs="Times New Roman"/>
          <w:sz w:val="26"/>
          <w:szCs w:val="26"/>
        </w:rPr>
        <w:t xml:space="preserve">ilst atklāta konkursa nolikumā </w:t>
      </w:r>
      <w:r w:rsidRPr="002E4449">
        <w:rPr>
          <w:rFonts w:ascii="Times New Roman" w:hAnsi="Times New Roman" w:cs="Times New Roman"/>
          <w:sz w:val="26"/>
          <w:szCs w:val="26"/>
        </w:rPr>
        <w:t>izvirzītajām prasībām.</w:t>
      </w:r>
    </w:p>
    <w:p w:rsidR="002E4449" w:rsidRPr="002E4449" w:rsidRDefault="002E4449" w:rsidP="00B67B02">
      <w:pPr>
        <w:pStyle w:val="Sarakstarindkopa"/>
        <w:ind w:left="0" w:firstLine="720"/>
        <w:jc w:val="both"/>
        <w:rPr>
          <w:rFonts w:ascii="Times New Roman" w:hAnsi="Times New Roman" w:cs="Times New Roman"/>
          <w:sz w:val="26"/>
          <w:szCs w:val="26"/>
        </w:rPr>
      </w:pPr>
      <w:r w:rsidRPr="002E4449">
        <w:rPr>
          <w:rFonts w:ascii="Times New Roman" w:hAnsi="Times New Roman" w:cs="Times New Roman"/>
          <w:sz w:val="26"/>
          <w:szCs w:val="26"/>
        </w:rPr>
        <w:t xml:space="preserve">SIA “STA </w:t>
      </w:r>
      <w:proofErr w:type="spellStart"/>
      <w:r w:rsidRPr="002E4449">
        <w:rPr>
          <w:rFonts w:ascii="Times New Roman" w:hAnsi="Times New Roman" w:cs="Times New Roman"/>
          <w:sz w:val="26"/>
          <w:szCs w:val="26"/>
        </w:rPr>
        <w:t>Group</w:t>
      </w:r>
      <w:proofErr w:type="spellEnd"/>
      <w:r w:rsidRPr="002E4449">
        <w:rPr>
          <w:rFonts w:ascii="Times New Roman" w:hAnsi="Times New Roman" w:cs="Times New Roman"/>
          <w:sz w:val="26"/>
          <w:szCs w:val="26"/>
        </w:rPr>
        <w:t>” iesniegtā piedāvājuma noformējums daļā Nr.1 un Nr.2 pilnībā atb</w:t>
      </w:r>
      <w:r w:rsidR="008A30EB">
        <w:rPr>
          <w:rFonts w:ascii="Times New Roman" w:hAnsi="Times New Roman" w:cs="Times New Roman"/>
          <w:sz w:val="26"/>
          <w:szCs w:val="26"/>
        </w:rPr>
        <w:t xml:space="preserve">ilst atklāta konkursa nolikumā </w:t>
      </w:r>
      <w:r w:rsidRPr="002E4449">
        <w:rPr>
          <w:rFonts w:ascii="Times New Roman" w:hAnsi="Times New Roman" w:cs="Times New Roman"/>
          <w:sz w:val="26"/>
          <w:szCs w:val="26"/>
        </w:rPr>
        <w:t>izvirzītajām prasībām.</w:t>
      </w:r>
    </w:p>
    <w:p w:rsidR="002E4449" w:rsidRPr="002E4449" w:rsidRDefault="002E4449" w:rsidP="00B67B02">
      <w:pPr>
        <w:pStyle w:val="Sarakstarindkopa"/>
        <w:ind w:left="0" w:firstLine="720"/>
        <w:jc w:val="both"/>
        <w:rPr>
          <w:rFonts w:ascii="Times New Roman" w:hAnsi="Times New Roman" w:cs="Times New Roman"/>
          <w:sz w:val="26"/>
          <w:szCs w:val="26"/>
        </w:rPr>
      </w:pPr>
      <w:r w:rsidRPr="002E4449">
        <w:rPr>
          <w:rFonts w:ascii="Times New Roman" w:hAnsi="Times New Roman" w:cs="Times New Roman"/>
          <w:sz w:val="26"/>
          <w:szCs w:val="26"/>
        </w:rPr>
        <w:t>Komisija pieņem lēmumu uzskatīt pretendentu piedāvājumu noformējuma nepilnības par nebūtiskiem un turpināt vērtēt piedāvājumus pēc būtības.</w:t>
      </w:r>
    </w:p>
    <w:p w:rsidR="004A0502" w:rsidRPr="00B67B02" w:rsidRDefault="002E4449" w:rsidP="00B67B02">
      <w:pPr>
        <w:pStyle w:val="Sarakstarindkopa"/>
        <w:ind w:left="0" w:firstLine="720"/>
        <w:jc w:val="both"/>
        <w:rPr>
          <w:rFonts w:ascii="Times New Roman" w:hAnsi="Times New Roman" w:cs="Times New Roman"/>
          <w:sz w:val="26"/>
          <w:szCs w:val="26"/>
        </w:rPr>
      </w:pPr>
      <w:r w:rsidRPr="002E4449">
        <w:rPr>
          <w:rFonts w:ascii="Times New Roman" w:hAnsi="Times New Roman" w:cs="Times New Roman"/>
          <w:sz w:val="26"/>
          <w:szCs w:val="26"/>
        </w:rPr>
        <w:t xml:space="preserve">Visi komisijas locekļi izskata pretendentu iesniegtos atlases dokumentus. Komisijas priekšsēdētājs L.Kudiņš ierosina un komisija nolemj uzdot </w:t>
      </w:r>
      <w:proofErr w:type="spellStart"/>
      <w:r w:rsidRPr="002E4449">
        <w:rPr>
          <w:rFonts w:ascii="Times New Roman" w:hAnsi="Times New Roman" w:cs="Times New Roman"/>
          <w:sz w:val="26"/>
          <w:szCs w:val="26"/>
        </w:rPr>
        <w:t>D.Stupmanim</w:t>
      </w:r>
      <w:proofErr w:type="spellEnd"/>
      <w:r w:rsidRPr="002E4449">
        <w:rPr>
          <w:rFonts w:ascii="Times New Roman" w:hAnsi="Times New Roman" w:cs="Times New Roman"/>
          <w:sz w:val="26"/>
          <w:szCs w:val="26"/>
        </w:rPr>
        <w:t xml:space="preserve"> izskatīt pretendenta atlases dokumentus un sniegt par tie</w:t>
      </w:r>
      <w:r w:rsidR="008A30EB">
        <w:rPr>
          <w:rFonts w:ascii="Times New Roman" w:hAnsi="Times New Roman" w:cs="Times New Roman"/>
          <w:sz w:val="26"/>
          <w:szCs w:val="26"/>
        </w:rPr>
        <w:t>m</w:t>
      </w:r>
      <w:r w:rsidRPr="002E4449">
        <w:rPr>
          <w:rFonts w:ascii="Times New Roman" w:hAnsi="Times New Roman" w:cs="Times New Roman"/>
          <w:sz w:val="26"/>
          <w:szCs w:val="26"/>
        </w:rPr>
        <w:t xml:space="preserve"> rakstisku atzinumu. Komisija nolemj vērtēt pretendentu atlases dokumentus nākamajā komisijas sēdē.</w:t>
      </w:r>
    </w:p>
    <w:p w:rsidR="002E4449" w:rsidRPr="002E4449" w:rsidRDefault="007501C7" w:rsidP="00B67B02">
      <w:pPr>
        <w:pStyle w:val="Sarakstarindkopa"/>
        <w:numPr>
          <w:ilvl w:val="0"/>
          <w:numId w:val="2"/>
        </w:numPr>
        <w:ind w:left="0" w:firstLine="284"/>
        <w:jc w:val="both"/>
        <w:rPr>
          <w:rFonts w:ascii="Times New Roman" w:hAnsi="Times New Roman" w:cs="Times New Roman"/>
          <w:sz w:val="26"/>
          <w:szCs w:val="26"/>
        </w:rPr>
      </w:pPr>
      <w:r w:rsidRPr="002E4449">
        <w:rPr>
          <w:rFonts w:ascii="Times New Roman" w:hAnsi="Times New Roman" w:cs="Times New Roman"/>
          <w:sz w:val="26"/>
          <w:szCs w:val="26"/>
        </w:rPr>
        <w:t>(</w:t>
      </w:r>
      <w:r w:rsidR="002E4449" w:rsidRPr="002E4449">
        <w:rPr>
          <w:rFonts w:ascii="Times New Roman" w:hAnsi="Times New Roman" w:cs="Times New Roman"/>
          <w:sz w:val="26"/>
          <w:szCs w:val="26"/>
        </w:rPr>
        <w:t>03.05.2018</w:t>
      </w:r>
      <w:r w:rsidRPr="002E4449">
        <w:rPr>
          <w:rFonts w:ascii="Times New Roman" w:hAnsi="Times New Roman" w:cs="Times New Roman"/>
          <w:sz w:val="26"/>
          <w:szCs w:val="26"/>
        </w:rPr>
        <w:t xml:space="preserve">.) </w:t>
      </w:r>
      <w:r w:rsidR="002E4449" w:rsidRPr="002E4449">
        <w:rPr>
          <w:rFonts w:ascii="Times New Roman" w:hAnsi="Times New Roman" w:cs="Times New Roman"/>
          <w:sz w:val="26"/>
          <w:szCs w:val="26"/>
        </w:rPr>
        <w:t xml:space="preserve">Komisija izskatot </w:t>
      </w:r>
      <w:proofErr w:type="spellStart"/>
      <w:r w:rsidR="002E4449" w:rsidRPr="002E4449">
        <w:rPr>
          <w:rFonts w:ascii="Times New Roman" w:hAnsi="Times New Roman" w:cs="Times New Roman"/>
          <w:sz w:val="26"/>
          <w:szCs w:val="26"/>
        </w:rPr>
        <w:t>D.Stupmaņa</w:t>
      </w:r>
      <w:proofErr w:type="spellEnd"/>
      <w:r w:rsidR="002E4449" w:rsidRPr="002E4449">
        <w:rPr>
          <w:rFonts w:ascii="Times New Roman" w:hAnsi="Times New Roman" w:cs="Times New Roman"/>
          <w:sz w:val="26"/>
          <w:szCs w:val="26"/>
        </w:rPr>
        <w:t xml:space="preserve"> iesniegto atzinumu un pretendentu atlases dokumentus, konstatē, ka:</w:t>
      </w:r>
    </w:p>
    <w:p w:rsidR="002E4449" w:rsidRPr="002E4449" w:rsidRDefault="002E4449" w:rsidP="00B67B02">
      <w:pPr>
        <w:pStyle w:val="Sarakstarindkopa"/>
        <w:tabs>
          <w:tab w:val="left" w:pos="993"/>
        </w:tabs>
        <w:spacing w:after="0"/>
        <w:ind w:left="0" w:firstLine="646"/>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2E4449">
        <w:rPr>
          <w:rFonts w:ascii="Times New Roman" w:hAnsi="Times New Roman" w:cs="Times New Roman"/>
          <w:sz w:val="26"/>
          <w:szCs w:val="26"/>
        </w:rPr>
        <w:t>AS „STA Grupa” iesniedza visus nepieciešamos atlases dokumentus atklāta konkursa daļai Nr.1 un daļai Nr.2 un to saturs atbilst atklāta konkursa nolikumā noteiktajām prasībām.</w:t>
      </w:r>
    </w:p>
    <w:p w:rsidR="002E4449" w:rsidRPr="002E4449" w:rsidRDefault="002E4449" w:rsidP="00B67B02">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E4449">
        <w:rPr>
          <w:rFonts w:ascii="Times New Roman" w:hAnsi="Times New Roman" w:cs="Times New Roman"/>
          <w:sz w:val="26"/>
          <w:szCs w:val="26"/>
        </w:rPr>
        <w:t>SIA „</w:t>
      </w:r>
      <w:proofErr w:type="spellStart"/>
      <w:r w:rsidRPr="002E4449">
        <w:rPr>
          <w:rFonts w:ascii="Times New Roman" w:hAnsi="Times New Roman" w:cs="Times New Roman"/>
          <w:sz w:val="26"/>
          <w:szCs w:val="26"/>
        </w:rPr>
        <w:t>Garde</w:t>
      </w:r>
      <w:proofErr w:type="spellEnd"/>
      <w:r w:rsidRPr="002E4449">
        <w:rPr>
          <w:rFonts w:ascii="Times New Roman" w:hAnsi="Times New Roman" w:cs="Times New Roman"/>
          <w:sz w:val="26"/>
          <w:szCs w:val="26"/>
        </w:rPr>
        <w:t>” iesniedza visus nepieciešamos atlases dokumentus atklāta konkursa daļai Nr.1 un to saturs atbilst atklāta konkursa nolikumā noteiktajām prasībām.</w:t>
      </w:r>
    </w:p>
    <w:p w:rsidR="002E4449" w:rsidRPr="002E4449" w:rsidRDefault="002E4449" w:rsidP="00B67B02">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r>
      <w:r w:rsidRPr="002E4449">
        <w:rPr>
          <w:rFonts w:ascii="Times New Roman" w:hAnsi="Times New Roman" w:cs="Times New Roman"/>
          <w:sz w:val="26"/>
          <w:szCs w:val="26"/>
        </w:rPr>
        <w:t>SIA ,,</w:t>
      </w:r>
      <w:proofErr w:type="spellStart"/>
      <w:r w:rsidRPr="002E4449">
        <w:rPr>
          <w:rFonts w:ascii="Times New Roman" w:hAnsi="Times New Roman" w:cs="Times New Roman"/>
          <w:sz w:val="26"/>
          <w:szCs w:val="26"/>
        </w:rPr>
        <w:t>Titan</w:t>
      </w:r>
      <w:proofErr w:type="spellEnd"/>
      <w:r w:rsidRPr="002E4449">
        <w:rPr>
          <w:rFonts w:ascii="Times New Roman" w:hAnsi="Times New Roman" w:cs="Times New Roman"/>
          <w:sz w:val="26"/>
          <w:szCs w:val="26"/>
        </w:rPr>
        <w:t xml:space="preserve"> </w:t>
      </w:r>
      <w:proofErr w:type="spellStart"/>
      <w:r w:rsidRPr="002E4449">
        <w:rPr>
          <w:rFonts w:ascii="Times New Roman" w:hAnsi="Times New Roman" w:cs="Times New Roman"/>
          <w:sz w:val="26"/>
          <w:szCs w:val="26"/>
        </w:rPr>
        <w:t>Security</w:t>
      </w:r>
      <w:proofErr w:type="spellEnd"/>
      <w:r w:rsidRPr="002E4449">
        <w:rPr>
          <w:rFonts w:ascii="Times New Roman" w:hAnsi="Times New Roman" w:cs="Times New Roman"/>
          <w:sz w:val="26"/>
          <w:szCs w:val="26"/>
        </w:rPr>
        <w:t xml:space="preserve"> </w:t>
      </w:r>
      <w:proofErr w:type="spellStart"/>
      <w:r w:rsidRPr="002E4449">
        <w:rPr>
          <w:rFonts w:ascii="Times New Roman" w:hAnsi="Times New Roman" w:cs="Times New Roman"/>
          <w:sz w:val="26"/>
          <w:szCs w:val="26"/>
        </w:rPr>
        <w:t>Group</w:t>
      </w:r>
      <w:proofErr w:type="spellEnd"/>
      <w:r w:rsidRPr="002E4449">
        <w:rPr>
          <w:rFonts w:ascii="Times New Roman" w:hAnsi="Times New Roman" w:cs="Times New Roman"/>
          <w:sz w:val="26"/>
          <w:szCs w:val="26"/>
        </w:rPr>
        <w:t>” piedāvājumam nebija pievienoti šādi atlases dokumenti:</w:t>
      </w:r>
    </w:p>
    <w:p w:rsidR="002E4449" w:rsidRPr="002E4449" w:rsidRDefault="002E4449" w:rsidP="002E4449">
      <w:pPr>
        <w:pStyle w:val="Sarakstarindkopa"/>
        <w:ind w:left="644"/>
        <w:jc w:val="both"/>
        <w:rPr>
          <w:rFonts w:ascii="Times New Roman" w:hAnsi="Times New Roman" w:cs="Times New Roman"/>
          <w:sz w:val="26"/>
          <w:szCs w:val="26"/>
        </w:rPr>
      </w:pPr>
      <w:r w:rsidRPr="002E4449">
        <w:rPr>
          <w:rFonts w:ascii="Times New Roman" w:hAnsi="Times New Roman" w:cs="Times New Roman"/>
          <w:sz w:val="26"/>
          <w:szCs w:val="26"/>
        </w:rPr>
        <w:t>1) atsauksmes (Nolikuma 4.punkta 4.1.3.apakšpunkts);</w:t>
      </w:r>
    </w:p>
    <w:p w:rsidR="002E4449" w:rsidRPr="002E4449" w:rsidRDefault="002E4449" w:rsidP="002E4449">
      <w:pPr>
        <w:pStyle w:val="Sarakstarindkopa"/>
        <w:tabs>
          <w:tab w:val="left" w:pos="993"/>
        </w:tabs>
        <w:ind w:left="0" w:firstLine="644"/>
        <w:jc w:val="both"/>
        <w:rPr>
          <w:rFonts w:ascii="Times New Roman" w:hAnsi="Times New Roman" w:cs="Times New Roman"/>
          <w:sz w:val="26"/>
          <w:szCs w:val="26"/>
        </w:rPr>
      </w:pPr>
      <w:r w:rsidRPr="002E4449">
        <w:rPr>
          <w:rFonts w:ascii="Times New Roman" w:hAnsi="Times New Roman" w:cs="Times New Roman"/>
          <w:sz w:val="26"/>
          <w:szCs w:val="26"/>
        </w:rPr>
        <w:t>2)</w:t>
      </w:r>
      <w:r w:rsidRPr="002E4449">
        <w:rPr>
          <w:rFonts w:ascii="Times New Roman" w:hAnsi="Times New Roman" w:cs="Times New Roman"/>
          <w:sz w:val="26"/>
          <w:szCs w:val="26"/>
        </w:rPr>
        <w:tab/>
        <w:t>speciālistu kvalifikāciju apliecinoši dokumenti (Nolikuma 4.punkta 4.1.4.apakšpunkts);</w:t>
      </w:r>
    </w:p>
    <w:p w:rsidR="002E4449" w:rsidRPr="002E4449" w:rsidRDefault="002E4449" w:rsidP="002E4449">
      <w:pPr>
        <w:pStyle w:val="Sarakstarindkopa"/>
        <w:tabs>
          <w:tab w:val="left" w:pos="993"/>
        </w:tabs>
        <w:ind w:left="644"/>
        <w:jc w:val="both"/>
        <w:rPr>
          <w:rFonts w:ascii="Times New Roman" w:hAnsi="Times New Roman" w:cs="Times New Roman"/>
          <w:sz w:val="26"/>
          <w:szCs w:val="26"/>
        </w:rPr>
      </w:pPr>
      <w:r w:rsidRPr="002E4449">
        <w:rPr>
          <w:rFonts w:ascii="Times New Roman" w:hAnsi="Times New Roman" w:cs="Times New Roman"/>
          <w:sz w:val="26"/>
          <w:szCs w:val="26"/>
        </w:rPr>
        <w:t>3)</w:t>
      </w:r>
      <w:r w:rsidRPr="002E4449">
        <w:rPr>
          <w:rFonts w:ascii="Times New Roman" w:hAnsi="Times New Roman" w:cs="Times New Roman"/>
          <w:sz w:val="26"/>
          <w:szCs w:val="26"/>
        </w:rPr>
        <w:tab/>
        <w:t>speciālas atļaujas (licences) (Nolikuma 4.punkta 4.1.6.apakšpunkts);</w:t>
      </w:r>
    </w:p>
    <w:p w:rsidR="002E4449" w:rsidRPr="002E4449" w:rsidRDefault="002E4449" w:rsidP="002E4449">
      <w:pPr>
        <w:pStyle w:val="Sarakstarindkopa"/>
        <w:tabs>
          <w:tab w:val="left" w:pos="993"/>
        </w:tabs>
        <w:ind w:left="0" w:firstLine="644"/>
        <w:jc w:val="both"/>
        <w:rPr>
          <w:rFonts w:ascii="Times New Roman" w:hAnsi="Times New Roman" w:cs="Times New Roman"/>
          <w:sz w:val="26"/>
          <w:szCs w:val="26"/>
        </w:rPr>
      </w:pPr>
      <w:r w:rsidRPr="002E4449">
        <w:rPr>
          <w:rFonts w:ascii="Times New Roman" w:hAnsi="Times New Roman" w:cs="Times New Roman"/>
          <w:sz w:val="26"/>
          <w:szCs w:val="26"/>
        </w:rPr>
        <w:t>4)</w:t>
      </w:r>
      <w:r w:rsidRPr="002E4449">
        <w:rPr>
          <w:rFonts w:ascii="Times New Roman" w:hAnsi="Times New Roman" w:cs="Times New Roman"/>
          <w:sz w:val="26"/>
          <w:szCs w:val="26"/>
        </w:rPr>
        <w:tab/>
        <w:t>civiltiesiskās atbildības apdrošināšanas polise (Nolikuma 4.punkta 4.1.7. apakšpunkts).</w:t>
      </w:r>
    </w:p>
    <w:p w:rsidR="002E4449" w:rsidRPr="002E4449" w:rsidRDefault="002E4449" w:rsidP="00B67B02">
      <w:pPr>
        <w:pStyle w:val="Sarakstarindkopa"/>
        <w:ind w:left="0" w:firstLine="644"/>
        <w:jc w:val="both"/>
        <w:rPr>
          <w:rFonts w:ascii="Times New Roman" w:hAnsi="Times New Roman" w:cs="Times New Roman"/>
          <w:sz w:val="26"/>
          <w:szCs w:val="26"/>
        </w:rPr>
      </w:pPr>
      <w:r w:rsidRPr="002E4449">
        <w:rPr>
          <w:rFonts w:ascii="Times New Roman" w:hAnsi="Times New Roman" w:cs="Times New Roman"/>
          <w:sz w:val="26"/>
          <w:szCs w:val="26"/>
        </w:rPr>
        <w:t>Komisija izskatot AS „STA Grupa” un SIA „</w:t>
      </w:r>
      <w:proofErr w:type="spellStart"/>
      <w:r w:rsidRPr="002E4449">
        <w:rPr>
          <w:rFonts w:ascii="Times New Roman" w:hAnsi="Times New Roman" w:cs="Times New Roman"/>
          <w:sz w:val="26"/>
          <w:szCs w:val="26"/>
        </w:rPr>
        <w:t>Garde</w:t>
      </w:r>
      <w:proofErr w:type="spellEnd"/>
      <w:r w:rsidRPr="002E4449">
        <w:rPr>
          <w:rFonts w:ascii="Times New Roman" w:hAnsi="Times New Roman" w:cs="Times New Roman"/>
          <w:sz w:val="26"/>
          <w:szCs w:val="26"/>
        </w:rPr>
        <w:t>”  iesniegtās tehniskās specifikācijas, konstatē, ka AS „STA Grupa” un SIA „</w:t>
      </w:r>
      <w:proofErr w:type="spellStart"/>
      <w:r w:rsidRPr="002E4449">
        <w:rPr>
          <w:rFonts w:ascii="Times New Roman" w:hAnsi="Times New Roman" w:cs="Times New Roman"/>
          <w:sz w:val="26"/>
          <w:szCs w:val="26"/>
        </w:rPr>
        <w:t>Garde</w:t>
      </w:r>
      <w:proofErr w:type="spellEnd"/>
      <w:r w:rsidRPr="002E4449">
        <w:rPr>
          <w:rFonts w:ascii="Times New Roman" w:hAnsi="Times New Roman" w:cs="Times New Roman"/>
          <w:sz w:val="26"/>
          <w:szCs w:val="26"/>
        </w:rPr>
        <w:t>” tehniskās specifikācijas atbilst atklāta konkursa nolikumā noteiktajām prasībām.</w:t>
      </w:r>
    </w:p>
    <w:p w:rsidR="002E4449" w:rsidRPr="002E4449" w:rsidRDefault="002E4449" w:rsidP="002E4449">
      <w:pPr>
        <w:pStyle w:val="Sarakstarindkopa"/>
        <w:ind w:left="644"/>
        <w:jc w:val="both"/>
        <w:rPr>
          <w:rFonts w:ascii="Times New Roman" w:hAnsi="Times New Roman" w:cs="Times New Roman"/>
          <w:sz w:val="26"/>
          <w:szCs w:val="26"/>
        </w:rPr>
      </w:pPr>
      <w:r w:rsidRPr="002E4449">
        <w:rPr>
          <w:rFonts w:ascii="Times New Roman" w:hAnsi="Times New Roman" w:cs="Times New Roman"/>
          <w:sz w:val="26"/>
          <w:szCs w:val="26"/>
        </w:rPr>
        <w:t>Komisija nolēma:</w:t>
      </w:r>
    </w:p>
    <w:p w:rsidR="002E4449" w:rsidRPr="002E4449" w:rsidRDefault="00B65679" w:rsidP="00B65679">
      <w:pPr>
        <w:pStyle w:val="Sarakstarindkopa"/>
        <w:tabs>
          <w:tab w:val="left" w:pos="851"/>
        </w:tabs>
        <w:spacing w:after="0"/>
        <w:ind w:left="0" w:firstLine="646"/>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2E4449" w:rsidRPr="002E4449">
        <w:rPr>
          <w:rFonts w:ascii="Times New Roman" w:hAnsi="Times New Roman" w:cs="Times New Roman"/>
          <w:sz w:val="26"/>
          <w:szCs w:val="26"/>
        </w:rPr>
        <w:t>Atzīt AS „STA Grupa” atlases dokumentus atklāta konkursa daļai Nr.1 un Nr.2 par atbilstošām nolikumā noteiktajām prasībām.</w:t>
      </w:r>
    </w:p>
    <w:p w:rsidR="002E4449" w:rsidRPr="00B65679" w:rsidRDefault="00B65679" w:rsidP="00B67B02">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t>2.</w:t>
      </w:r>
      <w:r w:rsidR="002E4449" w:rsidRPr="00B65679">
        <w:rPr>
          <w:rFonts w:ascii="Times New Roman" w:hAnsi="Times New Roman" w:cs="Times New Roman"/>
          <w:sz w:val="26"/>
          <w:szCs w:val="26"/>
        </w:rPr>
        <w:t>Atzīt SIA „</w:t>
      </w:r>
      <w:proofErr w:type="spellStart"/>
      <w:r w:rsidR="002E4449" w:rsidRPr="00B65679">
        <w:rPr>
          <w:rFonts w:ascii="Times New Roman" w:hAnsi="Times New Roman" w:cs="Times New Roman"/>
          <w:sz w:val="26"/>
          <w:szCs w:val="26"/>
        </w:rPr>
        <w:t>Garde</w:t>
      </w:r>
      <w:proofErr w:type="spellEnd"/>
      <w:r w:rsidR="002E4449" w:rsidRPr="00B65679">
        <w:rPr>
          <w:rFonts w:ascii="Times New Roman" w:hAnsi="Times New Roman" w:cs="Times New Roman"/>
          <w:sz w:val="26"/>
          <w:szCs w:val="26"/>
        </w:rPr>
        <w:t>” atlases dokumentus atklāta konkursa daļai Nr.1 par atbilstošām nolikumā noteiktajām prasībām.</w:t>
      </w:r>
    </w:p>
    <w:p w:rsidR="002E4449" w:rsidRPr="00B65679" w:rsidRDefault="00B65679" w:rsidP="00B67B02">
      <w:pPr>
        <w:ind w:left="284" w:firstLine="425"/>
        <w:jc w:val="both"/>
        <w:rPr>
          <w:rFonts w:ascii="Times New Roman" w:hAnsi="Times New Roman" w:cs="Times New Roman"/>
          <w:sz w:val="26"/>
          <w:szCs w:val="26"/>
        </w:rPr>
      </w:pPr>
      <w:r>
        <w:rPr>
          <w:rFonts w:ascii="Times New Roman" w:hAnsi="Times New Roman" w:cs="Times New Roman"/>
          <w:sz w:val="26"/>
          <w:szCs w:val="26"/>
        </w:rPr>
        <w:t>3.</w:t>
      </w:r>
      <w:r w:rsidR="002E4449" w:rsidRPr="00B65679">
        <w:rPr>
          <w:rFonts w:ascii="Times New Roman" w:hAnsi="Times New Roman" w:cs="Times New Roman"/>
          <w:sz w:val="26"/>
          <w:szCs w:val="26"/>
        </w:rPr>
        <w:t>Noraidīt SIA ,,</w:t>
      </w:r>
      <w:proofErr w:type="spellStart"/>
      <w:r w:rsidR="002E4449" w:rsidRPr="00B65679">
        <w:rPr>
          <w:rFonts w:ascii="Times New Roman" w:hAnsi="Times New Roman" w:cs="Times New Roman"/>
          <w:sz w:val="26"/>
          <w:szCs w:val="26"/>
        </w:rPr>
        <w:t>Titan</w:t>
      </w:r>
      <w:proofErr w:type="spellEnd"/>
      <w:r w:rsidR="002E4449" w:rsidRPr="00B65679">
        <w:rPr>
          <w:rFonts w:ascii="Times New Roman" w:hAnsi="Times New Roman" w:cs="Times New Roman"/>
          <w:sz w:val="26"/>
          <w:szCs w:val="26"/>
        </w:rPr>
        <w:t xml:space="preserve"> </w:t>
      </w:r>
      <w:proofErr w:type="spellStart"/>
      <w:r w:rsidR="002E4449" w:rsidRPr="00B65679">
        <w:rPr>
          <w:rFonts w:ascii="Times New Roman" w:hAnsi="Times New Roman" w:cs="Times New Roman"/>
          <w:sz w:val="26"/>
          <w:szCs w:val="26"/>
        </w:rPr>
        <w:t>Security</w:t>
      </w:r>
      <w:proofErr w:type="spellEnd"/>
      <w:r w:rsidR="002E4449" w:rsidRPr="00B65679">
        <w:rPr>
          <w:rFonts w:ascii="Times New Roman" w:hAnsi="Times New Roman" w:cs="Times New Roman"/>
          <w:sz w:val="26"/>
          <w:szCs w:val="26"/>
        </w:rPr>
        <w:t xml:space="preserve"> </w:t>
      </w:r>
      <w:proofErr w:type="spellStart"/>
      <w:r w:rsidR="002E4449" w:rsidRPr="00B65679">
        <w:rPr>
          <w:rFonts w:ascii="Times New Roman" w:hAnsi="Times New Roman" w:cs="Times New Roman"/>
          <w:sz w:val="26"/>
          <w:szCs w:val="26"/>
        </w:rPr>
        <w:t>Group</w:t>
      </w:r>
      <w:proofErr w:type="spellEnd"/>
      <w:r w:rsidR="002E4449" w:rsidRPr="00B65679">
        <w:rPr>
          <w:rFonts w:ascii="Times New Roman" w:hAnsi="Times New Roman" w:cs="Times New Roman"/>
          <w:sz w:val="26"/>
          <w:szCs w:val="26"/>
        </w:rPr>
        <w:t>” piedāvājumu atklāta konkursa daļai Nr.1.</w:t>
      </w:r>
    </w:p>
    <w:p w:rsidR="002E4449" w:rsidRPr="00B65679" w:rsidRDefault="002E4449" w:rsidP="00B67B02">
      <w:pPr>
        <w:spacing w:after="0"/>
        <w:ind w:firstLine="284"/>
        <w:jc w:val="both"/>
        <w:rPr>
          <w:rFonts w:ascii="Times New Roman" w:hAnsi="Times New Roman" w:cs="Times New Roman"/>
          <w:sz w:val="26"/>
          <w:szCs w:val="26"/>
        </w:rPr>
      </w:pPr>
      <w:r w:rsidRPr="00B65679">
        <w:rPr>
          <w:rFonts w:ascii="Times New Roman" w:hAnsi="Times New Roman" w:cs="Times New Roman"/>
          <w:sz w:val="26"/>
          <w:szCs w:val="26"/>
        </w:rPr>
        <w:t xml:space="preserve">      </w:t>
      </w:r>
      <w:r w:rsidRPr="00B65679">
        <w:rPr>
          <w:rFonts w:ascii="Times New Roman" w:hAnsi="Times New Roman" w:cs="Times New Roman"/>
          <w:sz w:val="26"/>
          <w:szCs w:val="26"/>
        </w:rPr>
        <w:tab/>
        <w:t>Komisijas priekšsēdētājs L.Kudiņš ierosina sēdes laikā izvērtēt AS „STA Grupa” un SIA „</w:t>
      </w:r>
      <w:proofErr w:type="spellStart"/>
      <w:r w:rsidRPr="00B65679">
        <w:rPr>
          <w:rFonts w:ascii="Times New Roman" w:hAnsi="Times New Roman" w:cs="Times New Roman"/>
          <w:sz w:val="26"/>
          <w:szCs w:val="26"/>
        </w:rPr>
        <w:t>Garde</w:t>
      </w:r>
      <w:proofErr w:type="spellEnd"/>
      <w:r w:rsidRPr="00B65679">
        <w:rPr>
          <w:rFonts w:ascii="Times New Roman" w:hAnsi="Times New Roman" w:cs="Times New Roman"/>
          <w:sz w:val="26"/>
          <w:szCs w:val="26"/>
        </w:rPr>
        <w:t>” iesniegtās tehniskās specifikācijas.</w:t>
      </w:r>
    </w:p>
    <w:p w:rsidR="002E4449" w:rsidRPr="00B65679" w:rsidRDefault="002E4449" w:rsidP="00B65679">
      <w:pPr>
        <w:ind w:left="284"/>
        <w:jc w:val="both"/>
        <w:rPr>
          <w:rFonts w:ascii="Times New Roman" w:hAnsi="Times New Roman" w:cs="Times New Roman"/>
          <w:sz w:val="26"/>
          <w:szCs w:val="26"/>
        </w:rPr>
      </w:pPr>
      <w:r w:rsidRPr="00B65679">
        <w:rPr>
          <w:rFonts w:ascii="Times New Roman" w:hAnsi="Times New Roman" w:cs="Times New Roman"/>
          <w:sz w:val="26"/>
          <w:szCs w:val="26"/>
        </w:rPr>
        <w:tab/>
        <w:t>Izvērtējot AS „STA Grupa” un SIA „</w:t>
      </w:r>
      <w:proofErr w:type="spellStart"/>
      <w:r w:rsidRPr="00B65679">
        <w:rPr>
          <w:rFonts w:ascii="Times New Roman" w:hAnsi="Times New Roman" w:cs="Times New Roman"/>
          <w:sz w:val="26"/>
          <w:szCs w:val="26"/>
        </w:rPr>
        <w:t>Garde</w:t>
      </w:r>
      <w:proofErr w:type="spellEnd"/>
      <w:r w:rsidRPr="00B65679">
        <w:rPr>
          <w:rFonts w:ascii="Times New Roman" w:hAnsi="Times New Roman" w:cs="Times New Roman"/>
          <w:sz w:val="26"/>
          <w:szCs w:val="26"/>
        </w:rPr>
        <w:t>” iesniegtās tehniskās specifikācijas, komisija pieņem lēmumu:</w:t>
      </w:r>
    </w:p>
    <w:p w:rsidR="002E4449" w:rsidRPr="00B65679" w:rsidRDefault="00B65679" w:rsidP="00B67B02">
      <w:pPr>
        <w:tabs>
          <w:tab w:val="left" w:pos="993"/>
        </w:tabs>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Pr>
          <w:rFonts w:ascii="Times New Roman" w:hAnsi="Times New Roman" w:cs="Times New Roman"/>
          <w:sz w:val="26"/>
          <w:szCs w:val="26"/>
        </w:rPr>
        <w:tab/>
      </w:r>
      <w:r w:rsidR="002E4449" w:rsidRPr="00B65679">
        <w:rPr>
          <w:rFonts w:ascii="Times New Roman" w:hAnsi="Times New Roman" w:cs="Times New Roman"/>
          <w:sz w:val="26"/>
          <w:szCs w:val="26"/>
        </w:rPr>
        <w:t xml:space="preserve"> atzīt AS „STA Grupa” iesniegtās tehniskās specifikācijas daļai Nr.1 un Nr.2 par atbilstošām atklāta konkursa nolikumā noteiktajām prasībām;</w:t>
      </w:r>
    </w:p>
    <w:p w:rsidR="002E4449" w:rsidRPr="00B65679" w:rsidRDefault="00B65679" w:rsidP="00B67B02">
      <w:pPr>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002E4449" w:rsidRPr="00B65679">
        <w:rPr>
          <w:rFonts w:ascii="Times New Roman" w:hAnsi="Times New Roman" w:cs="Times New Roman"/>
          <w:sz w:val="26"/>
          <w:szCs w:val="26"/>
        </w:rPr>
        <w:t>atzīt SIA „</w:t>
      </w:r>
      <w:proofErr w:type="spellStart"/>
      <w:r w:rsidR="002E4449" w:rsidRPr="00B65679">
        <w:rPr>
          <w:rFonts w:ascii="Times New Roman" w:hAnsi="Times New Roman" w:cs="Times New Roman"/>
          <w:sz w:val="26"/>
          <w:szCs w:val="26"/>
        </w:rPr>
        <w:t>Garde</w:t>
      </w:r>
      <w:proofErr w:type="spellEnd"/>
      <w:r w:rsidR="002E4449" w:rsidRPr="00B65679">
        <w:rPr>
          <w:rFonts w:ascii="Times New Roman" w:hAnsi="Times New Roman" w:cs="Times New Roman"/>
          <w:sz w:val="26"/>
          <w:szCs w:val="26"/>
        </w:rPr>
        <w:t>” iesniegto tehnisko specifikāciju daļai Nr.1 par atbilstošu atklāta konkursa nolikumā noteiktajām prasībām.</w:t>
      </w:r>
    </w:p>
    <w:p w:rsidR="002E4449" w:rsidRPr="00B65679" w:rsidRDefault="002E4449" w:rsidP="00B67B02">
      <w:pPr>
        <w:ind w:firstLine="644"/>
        <w:jc w:val="both"/>
        <w:rPr>
          <w:rFonts w:ascii="Times New Roman" w:hAnsi="Times New Roman" w:cs="Times New Roman"/>
          <w:sz w:val="26"/>
          <w:szCs w:val="26"/>
        </w:rPr>
      </w:pPr>
      <w:r w:rsidRPr="00B65679">
        <w:rPr>
          <w:rFonts w:ascii="Times New Roman" w:hAnsi="Times New Roman" w:cs="Times New Roman"/>
          <w:sz w:val="26"/>
          <w:szCs w:val="26"/>
        </w:rPr>
        <w:t>Komisijas priekšsēdētājs L.Kudiņš ierosina sēdes laikā izvērtēt AS „STA Grupa” un SIA „</w:t>
      </w:r>
      <w:proofErr w:type="spellStart"/>
      <w:r w:rsidRPr="00B65679">
        <w:rPr>
          <w:rFonts w:ascii="Times New Roman" w:hAnsi="Times New Roman" w:cs="Times New Roman"/>
          <w:sz w:val="26"/>
          <w:szCs w:val="26"/>
        </w:rPr>
        <w:t>Garde</w:t>
      </w:r>
      <w:proofErr w:type="spellEnd"/>
      <w:r w:rsidRPr="00B65679">
        <w:rPr>
          <w:rFonts w:ascii="Times New Roman" w:hAnsi="Times New Roman" w:cs="Times New Roman"/>
          <w:sz w:val="26"/>
          <w:szCs w:val="26"/>
        </w:rPr>
        <w:t>” iesniegtos finanšu piedāvājumus.</w:t>
      </w:r>
    </w:p>
    <w:p w:rsidR="002E4449" w:rsidRPr="00B65679" w:rsidRDefault="002E4449" w:rsidP="00B67B02">
      <w:pPr>
        <w:ind w:firstLine="644"/>
        <w:jc w:val="both"/>
        <w:rPr>
          <w:rFonts w:ascii="Times New Roman" w:hAnsi="Times New Roman" w:cs="Times New Roman"/>
          <w:sz w:val="26"/>
          <w:szCs w:val="26"/>
        </w:rPr>
      </w:pPr>
      <w:r w:rsidRPr="00B65679">
        <w:rPr>
          <w:rFonts w:ascii="Times New Roman" w:hAnsi="Times New Roman" w:cs="Times New Roman"/>
          <w:sz w:val="26"/>
          <w:szCs w:val="26"/>
        </w:rPr>
        <w:t>Komisija izvērtējot AS „STA Grupa” un SIA „</w:t>
      </w:r>
      <w:proofErr w:type="spellStart"/>
      <w:r w:rsidRPr="00B65679">
        <w:rPr>
          <w:rFonts w:ascii="Times New Roman" w:hAnsi="Times New Roman" w:cs="Times New Roman"/>
          <w:sz w:val="26"/>
          <w:szCs w:val="26"/>
        </w:rPr>
        <w:t>Garde</w:t>
      </w:r>
      <w:proofErr w:type="spellEnd"/>
      <w:r w:rsidRPr="00B65679">
        <w:rPr>
          <w:rFonts w:ascii="Times New Roman" w:hAnsi="Times New Roman" w:cs="Times New Roman"/>
          <w:sz w:val="26"/>
          <w:szCs w:val="26"/>
        </w:rPr>
        <w:t>” finanšu piedāvājumus, konstatē, ka abu pretendentu finanšu piedāvājumi noformēti un aizpildīti korekti, bet ņemot vērā lielu piedāvāto cenu atšķirību atklātā konkursa daļā Nr.1, komisija pieņem lēmumu pieprasīt no  SIA „</w:t>
      </w:r>
      <w:proofErr w:type="spellStart"/>
      <w:r w:rsidRPr="00B65679">
        <w:rPr>
          <w:rFonts w:ascii="Times New Roman" w:hAnsi="Times New Roman" w:cs="Times New Roman"/>
          <w:sz w:val="26"/>
          <w:szCs w:val="26"/>
        </w:rPr>
        <w:t>Garde</w:t>
      </w:r>
      <w:proofErr w:type="spellEnd"/>
      <w:r w:rsidRPr="00B65679">
        <w:rPr>
          <w:rFonts w:ascii="Times New Roman" w:hAnsi="Times New Roman" w:cs="Times New Roman"/>
          <w:sz w:val="26"/>
          <w:szCs w:val="26"/>
        </w:rPr>
        <w:t>” skaidrojumu par piedāvāto cenu un izdruku no Valsts ieņēmumu dienesta elektroniskās deklarēšanas sistēmas par darbinieku vidējām stundas tarifa likmēm profesiju grupās.</w:t>
      </w:r>
    </w:p>
    <w:p w:rsidR="004A0502" w:rsidRPr="00B65679" w:rsidRDefault="002E4449" w:rsidP="00B67B02">
      <w:pPr>
        <w:ind w:firstLine="644"/>
        <w:jc w:val="both"/>
        <w:rPr>
          <w:rFonts w:ascii="Times New Roman" w:hAnsi="Times New Roman" w:cs="Times New Roman"/>
          <w:sz w:val="26"/>
          <w:szCs w:val="26"/>
        </w:rPr>
      </w:pPr>
      <w:r w:rsidRPr="00B65679">
        <w:rPr>
          <w:rFonts w:ascii="Times New Roman" w:hAnsi="Times New Roman" w:cs="Times New Roman"/>
          <w:sz w:val="26"/>
          <w:szCs w:val="26"/>
        </w:rPr>
        <w:t xml:space="preserve">Ņemot vērā, ka atklāta konkursa daļā Nr.2 saņemts tikai viens piedāvājums, ko iesniedza AS „STA Grupa” </w:t>
      </w:r>
      <w:r w:rsidR="008A30EB" w:rsidRPr="008A30EB">
        <w:rPr>
          <w:rFonts w:ascii="Times New Roman" w:hAnsi="Times New Roman" w:cs="Times New Roman"/>
          <w:sz w:val="26"/>
          <w:szCs w:val="26"/>
        </w:rPr>
        <w:t>un komisija uzskata, ka izvirzītās pretendentu atlases prasības ir objektīvas, samērīgas un izvirzītās saskaņā ar Publisko iepirkumu likuma normām, kā arī ir nepieciešamas lai saņemtu kvalitatīvu pakalpojumu</w:t>
      </w:r>
      <w:r w:rsidRPr="00B65679">
        <w:rPr>
          <w:rFonts w:ascii="Times New Roman" w:hAnsi="Times New Roman" w:cs="Times New Roman"/>
          <w:sz w:val="26"/>
          <w:szCs w:val="26"/>
        </w:rPr>
        <w:t>, komisija pieņem lēmumu atzīt AS „STA Grupa” piedāvājumu par saimnieciski visizdevīg</w:t>
      </w:r>
      <w:r w:rsidR="00B65679">
        <w:rPr>
          <w:rFonts w:ascii="Times New Roman" w:hAnsi="Times New Roman" w:cs="Times New Roman"/>
          <w:sz w:val="26"/>
          <w:szCs w:val="26"/>
        </w:rPr>
        <w:t>āko atklātā konkursa daļā Nr.2.</w:t>
      </w:r>
    </w:p>
    <w:p w:rsidR="00B65679" w:rsidRPr="00B65679" w:rsidRDefault="00B65679" w:rsidP="00B67B02">
      <w:pPr>
        <w:pStyle w:val="Sarakstarindkopa"/>
        <w:numPr>
          <w:ilvl w:val="0"/>
          <w:numId w:val="2"/>
        </w:numPr>
        <w:tabs>
          <w:tab w:val="left" w:pos="993"/>
        </w:tabs>
        <w:spacing w:after="0"/>
        <w:ind w:left="0" w:firstLine="567"/>
        <w:jc w:val="both"/>
        <w:rPr>
          <w:rFonts w:ascii="Times New Roman" w:hAnsi="Times New Roman" w:cs="Times New Roman"/>
          <w:sz w:val="26"/>
          <w:szCs w:val="26"/>
        </w:rPr>
      </w:pPr>
      <w:r>
        <w:rPr>
          <w:rFonts w:ascii="Times New Roman" w:hAnsi="Times New Roman" w:cs="Times New Roman"/>
          <w:sz w:val="26"/>
          <w:szCs w:val="26"/>
        </w:rPr>
        <w:t xml:space="preserve">(14.05.2018.) </w:t>
      </w:r>
      <w:r w:rsidRPr="00B65679">
        <w:rPr>
          <w:rFonts w:ascii="Times New Roman" w:hAnsi="Times New Roman" w:cs="Times New Roman"/>
          <w:sz w:val="26"/>
          <w:szCs w:val="26"/>
        </w:rPr>
        <w:t xml:space="preserve">SIA “GARDE” 2018.gada 10.maijā plkst.10.17 iesniedza 2018.gada 3.maijā pieprasīto paskaidrojumu un izziņu. Komisija izskata SIA “GARDE” paskaidrojuma un izziņas saturu. </w:t>
      </w:r>
    </w:p>
    <w:p w:rsidR="00B65679" w:rsidRPr="00B65679" w:rsidRDefault="00B65679" w:rsidP="00B65679">
      <w:pPr>
        <w:pStyle w:val="Sarakstarindkopa"/>
        <w:spacing w:after="0"/>
        <w:ind w:left="0" w:firstLine="644"/>
        <w:jc w:val="both"/>
        <w:rPr>
          <w:rFonts w:ascii="Times New Roman" w:hAnsi="Times New Roman" w:cs="Times New Roman"/>
          <w:sz w:val="26"/>
          <w:szCs w:val="26"/>
        </w:rPr>
      </w:pPr>
      <w:r w:rsidRPr="00B65679">
        <w:rPr>
          <w:rFonts w:ascii="Times New Roman" w:hAnsi="Times New Roman" w:cs="Times New Roman"/>
          <w:sz w:val="26"/>
          <w:szCs w:val="26"/>
        </w:rPr>
        <w:t>Komisija izskatot paskaidrojuma saturu pieņem lēmumu, ka paskaidrojuma saturs nav pietiekams lai gūtu priekšstatu par SIA “GARDE” piedāvātās darba stundas cenas un apkopes izmaksu cenas veidošanu, kā arī iesniegto informāciju par uzņēmuma darbinieku vidējām stundas tarifa likmēm profesiju grupās komisija nevar uzskatīt par izdruku no Valsts ieņēmumu dienesta elektroniskās deklarēšanas sistēmas, kā arī informācijas autentiskumu nav iespējam pārbaudīt.</w:t>
      </w:r>
    </w:p>
    <w:p w:rsidR="00B65679" w:rsidRPr="00B65679" w:rsidRDefault="00B65679" w:rsidP="00B65679">
      <w:pPr>
        <w:pStyle w:val="Sarakstarindkopa"/>
        <w:spacing w:after="0"/>
        <w:ind w:left="0" w:firstLine="644"/>
        <w:jc w:val="both"/>
        <w:rPr>
          <w:rFonts w:ascii="Times New Roman" w:hAnsi="Times New Roman" w:cs="Times New Roman"/>
          <w:sz w:val="26"/>
          <w:szCs w:val="26"/>
        </w:rPr>
      </w:pPr>
      <w:r w:rsidRPr="00B65679">
        <w:rPr>
          <w:rFonts w:ascii="Times New Roman" w:hAnsi="Times New Roman" w:cs="Times New Roman"/>
          <w:sz w:val="26"/>
          <w:szCs w:val="26"/>
        </w:rPr>
        <w:t>Sakarā ar to, ka SIA “GARDE” sniegtie skaidrojumi nepamato piedāvāto zemo cenu, komisija, pamatojoties uz Publisko iepirkumu likuma 53.panta ceturto daļu pieņem lēmumu noraidīt SIA “GARDE” piedāvājumu atklāta konkursa daļā Nr.1 kā nepamatoti lētu.</w:t>
      </w:r>
    </w:p>
    <w:p w:rsidR="00DD66DA" w:rsidRDefault="00B65679" w:rsidP="00B65679">
      <w:pPr>
        <w:pStyle w:val="Sarakstarindkopa"/>
        <w:spacing w:after="0"/>
        <w:ind w:left="0" w:firstLine="644"/>
        <w:jc w:val="both"/>
        <w:rPr>
          <w:rFonts w:ascii="Times New Roman" w:hAnsi="Times New Roman" w:cs="Times New Roman"/>
          <w:sz w:val="26"/>
          <w:szCs w:val="26"/>
        </w:rPr>
      </w:pPr>
      <w:r w:rsidRPr="00B65679">
        <w:rPr>
          <w:rFonts w:ascii="Times New Roman" w:hAnsi="Times New Roman" w:cs="Times New Roman"/>
          <w:sz w:val="26"/>
          <w:szCs w:val="26"/>
        </w:rPr>
        <w:t>Ņemot vērā, ka atklāta konkursa daļā Nr.1 ir palicis tikai viens AS „STA Grupa” piedāvājums, un piedāvātā cena ir samērīga, komisija pieņem lēmumu atzīt AS „STA Grupa” piedāvājumu par saimnieciski visizdevī</w:t>
      </w:r>
      <w:r>
        <w:rPr>
          <w:rFonts w:ascii="Times New Roman" w:hAnsi="Times New Roman" w:cs="Times New Roman"/>
          <w:sz w:val="26"/>
          <w:szCs w:val="26"/>
        </w:rPr>
        <w:t>gāko atklātā konkursa daļā Nr.</w:t>
      </w:r>
      <w:r w:rsidR="008A30EB">
        <w:rPr>
          <w:rFonts w:ascii="Times New Roman" w:hAnsi="Times New Roman" w:cs="Times New Roman"/>
          <w:sz w:val="26"/>
          <w:szCs w:val="26"/>
        </w:rPr>
        <w:t>1</w:t>
      </w:r>
      <w:bookmarkStart w:id="0" w:name="_GoBack"/>
      <w:bookmarkEnd w:id="0"/>
    </w:p>
    <w:p w:rsidR="00DD66DA" w:rsidRDefault="00DD66DA" w:rsidP="00DD66DA">
      <w:pPr>
        <w:spacing w:after="0" w:line="240" w:lineRule="auto"/>
        <w:jc w:val="both"/>
        <w:rPr>
          <w:rFonts w:ascii="Times New Roman" w:hAnsi="Times New Roman" w:cs="Times New Roman"/>
          <w:sz w:val="26"/>
          <w:szCs w:val="26"/>
        </w:rPr>
      </w:pPr>
    </w:p>
    <w:p w:rsidR="000141E3" w:rsidRDefault="000141E3" w:rsidP="00B65679">
      <w:pPr>
        <w:spacing w:after="0" w:line="240" w:lineRule="auto"/>
        <w:jc w:val="both"/>
        <w:rPr>
          <w:rFonts w:ascii="Times New Roman" w:hAnsi="Times New Roman" w:cs="Times New Roman"/>
          <w:sz w:val="26"/>
          <w:szCs w:val="26"/>
        </w:rPr>
      </w:pPr>
    </w:p>
    <w:p w:rsidR="00B67B02" w:rsidRDefault="00B67B02" w:rsidP="00B65679">
      <w:pPr>
        <w:spacing w:after="0" w:line="240" w:lineRule="auto"/>
        <w:ind w:firstLine="720"/>
        <w:jc w:val="both"/>
        <w:rPr>
          <w:rFonts w:ascii="Times New Roman" w:hAnsi="Times New Roman" w:cs="Times New Roman"/>
          <w:sz w:val="26"/>
          <w:szCs w:val="26"/>
        </w:rPr>
      </w:pPr>
    </w:p>
    <w:p w:rsidR="00B67B02" w:rsidRDefault="00B67B02" w:rsidP="00B65679">
      <w:pPr>
        <w:spacing w:after="0" w:line="240" w:lineRule="auto"/>
        <w:ind w:firstLine="720"/>
        <w:jc w:val="both"/>
        <w:rPr>
          <w:rFonts w:ascii="Times New Roman" w:hAnsi="Times New Roman" w:cs="Times New Roman"/>
          <w:sz w:val="26"/>
          <w:szCs w:val="26"/>
        </w:rPr>
      </w:pPr>
    </w:p>
    <w:p w:rsidR="00495D27" w:rsidRPr="00F73E35" w:rsidRDefault="00495D27" w:rsidP="00B65679">
      <w:pPr>
        <w:spacing w:after="0" w:line="240" w:lineRule="auto"/>
        <w:ind w:firstLine="720"/>
        <w:jc w:val="both"/>
        <w:rPr>
          <w:rFonts w:ascii="Times New Roman" w:hAnsi="Times New Roman" w:cs="Times New Roman"/>
          <w:sz w:val="26"/>
          <w:szCs w:val="26"/>
        </w:rPr>
      </w:pPr>
      <w:r w:rsidRPr="00495D27">
        <w:rPr>
          <w:rFonts w:ascii="Times New Roman" w:hAnsi="Times New Roman" w:cs="Times New Roman"/>
          <w:sz w:val="26"/>
          <w:szCs w:val="26"/>
        </w:rPr>
        <w:t>Komisijas pr</w:t>
      </w:r>
      <w:r>
        <w:rPr>
          <w:rFonts w:ascii="Times New Roman" w:hAnsi="Times New Roman" w:cs="Times New Roman"/>
          <w:sz w:val="26"/>
          <w:szCs w:val="26"/>
        </w:rPr>
        <w:t xml:space="preserve">iekšsēdētājs:                 </w:t>
      </w:r>
      <w:r w:rsidRPr="00495D27">
        <w:rPr>
          <w:rFonts w:ascii="Times New Roman" w:hAnsi="Times New Roman" w:cs="Times New Roman"/>
          <w:sz w:val="26"/>
          <w:szCs w:val="26"/>
        </w:rPr>
        <w:t>______________________ L. Kudiņš</w:t>
      </w:r>
    </w:p>
    <w:sectPr w:rsidR="00495D27" w:rsidRPr="00F73E35" w:rsidSect="00E27FFB">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FB" w:rsidRDefault="00E27FFB" w:rsidP="00E27FFB">
      <w:pPr>
        <w:spacing w:after="0" w:line="240" w:lineRule="auto"/>
      </w:pPr>
      <w:r>
        <w:separator/>
      </w:r>
    </w:p>
  </w:endnote>
  <w:endnote w:type="continuationSeparator" w:id="0">
    <w:p w:rsidR="00E27FFB" w:rsidRDefault="00E27FFB" w:rsidP="00E2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FB" w:rsidRDefault="00E27FFB" w:rsidP="00E27FFB">
      <w:pPr>
        <w:spacing w:after="0" w:line="240" w:lineRule="auto"/>
      </w:pPr>
      <w:r>
        <w:separator/>
      </w:r>
    </w:p>
  </w:footnote>
  <w:footnote w:type="continuationSeparator" w:id="0">
    <w:p w:rsidR="00E27FFB" w:rsidRDefault="00E27FFB" w:rsidP="00E27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49522"/>
      <w:docPartObj>
        <w:docPartGallery w:val="Page Numbers (Top of Page)"/>
        <w:docPartUnique/>
      </w:docPartObj>
    </w:sdtPr>
    <w:sdtEndPr>
      <w:rPr>
        <w:rFonts w:ascii="Times New Roman" w:hAnsi="Times New Roman" w:cs="Times New Roman"/>
      </w:rPr>
    </w:sdtEndPr>
    <w:sdtContent>
      <w:p w:rsidR="00E27FFB" w:rsidRPr="00E27FFB" w:rsidRDefault="00E27FFB">
        <w:pPr>
          <w:pStyle w:val="Galvene"/>
          <w:jc w:val="center"/>
          <w:rPr>
            <w:rFonts w:ascii="Times New Roman" w:hAnsi="Times New Roman" w:cs="Times New Roman"/>
          </w:rPr>
        </w:pPr>
        <w:r w:rsidRPr="00E27FFB">
          <w:rPr>
            <w:rFonts w:ascii="Times New Roman" w:hAnsi="Times New Roman" w:cs="Times New Roman"/>
          </w:rPr>
          <w:fldChar w:fldCharType="begin"/>
        </w:r>
        <w:r w:rsidRPr="00E27FFB">
          <w:rPr>
            <w:rFonts w:ascii="Times New Roman" w:hAnsi="Times New Roman" w:cs="Times New Roman"/>
          </w:rPr>
          <w:instrText>PAGE   \* MERGEFORMAT</w:instrText>
        </w:r>
        <w:r w:rsidRPr="00E27FFB">
          <w:rPr>
            <w:rFonts w:ascii="Times New Roman" w:hAnsi="Times New Roman" w:cs="Times New Roman"/>
          </w:rPr>
          <w:fldChar w:fldCharType="separate"/>
        </w:r>
        <w:r w:rsidR="008A30EB">
          <w:rPr>
            <w:rFonts w:ascii="Times New Roman" w:hAnsi="Times New Roman" w:cs="Times New Roman"/>
            <w:noProof/>
          </w:rPr>
          <w:t>2</w:t>
        </w:r>
        <w:r w:rsidRPr="00E27FFB">
          <w:rPr>
            <w:rFonts w:ascii="Times New Roman" w:hAnsi="Times New Roman" w:cs="Times New Roman"/>
          </w:rPr>
          <w:fldChar w:fldCharType="end"/>
        </w:r>
      </w:p>
    </w:sdtContent>
  </w:sdt>
  <w:p w:rsidR="00E27FFB" w:rsidRDefault="00E27FF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C3" w:rsidRDefault="006F04C3" w:rsidP="006F04C3">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A09"/>
    <w:multiLevelType w:val="multilevel"/>
    <w:tmpl w:val="13FAD1D2"/>
    <w:lvl w:ilvl="0">
      <w:start w:val="1"/>
      <w:numFmt w:val="decimal"/>
      <w:lvlText w:val="%1."/>
      <w:lvlJc w:val="left"/>
      <w:pPr>
        <w:ind w:left="3619" w:hanging="360"/>
      </w:pPr>
      <w:rPr>
        <w:rFonts w:cs="Times New Roman" w:hint="default"/>
        <w:b/>
      </w:rPr>
    </w:lvl>
    <w:lvl w:ilvl="1">
      <w:start w:val="1"/>
      <w:numFmt w:val="decimal"/>
      <w:isLgl/>
      <w:lvlText w:val="%1.%2."/>
      <w:lvlJc w:val="left"/>
      <w:pPr>
        <w:ind w:left="988" w:hanging="420"/>
      </w:pPr>
      <w:rPr>
        <w:rFonts w:cs="Times New Roman" w:hint="default"/>
        <w:b w:val="0"/>
        <w:i w:val="0"/>
        <w:color w:val="auto"/>
        <w:sz w:val="26"/>
        <w:szCs w:val="26"/>
      </w:rPr>
    </w:lvl>
    <w:lvl w:ilvl="2">
      <w:start w:val="1"/>
      <w:numFmt w:val="decimal"/>
      <w:isLgl/>
      <w:lvlText w:val="%1.%2.%3."/>
      <w:lvlJc w:val="left"/>
      <w:pPr>
        <w:ind w:left="3698"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
    <w:nsid w:val="2C160442"/>
    <w:multiLevelType w:val="hybridMultilevel"/>
    <w:tmpl w:val="780A8D18"/>
    <w:lvl w:ilvl="0" w:tplc="DA0A69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73E01DC"/>
    <w:multiLevelType w:val="hybridMultilevel"/>
    <w:tmpl w:val="4FF6F494"/>
    <w:lvl w:ilvl="0" w:tplc="A6DA7B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C6851FF"/>
    <w:multiLevelType w:val="multilevel"/>
    <w:tmpl w:val="4860F87E"/>
    <w:lvl w:ilvl="0">
      <w:start w:val="8"/>
      <w:numFmt w:val="decimal"/>
      <w:lvlText w:val="%1."/>
      <w:lvlJc w:val="left"/>
      <w:pPr>
        <w:ind w:left="390" w:hanging="390"/>
      </w:pPr>
      <w:rPr>
        <w:rFonts w:hint="default"/>
        <w:b w:val="0"/>
      </w:rPr>
    </w:lvl>
    <w:lvl w:ilvl="1">
      <w:start w:val="1"/>
      <w:numFmt w:val="decimal"/>
      <w:lvlText w:val="%1.%2."/>
      <w:lvlJc w:val="left"/>
      <w:pPr>
        <w:ind w:left="862" w:hanging="720"/>
      </w:pPr>
      <w:rPr>
        <w:rFonts w:hint="default"/>
        <w:color w:val="auto"/>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653E357F"/>
    <w:multiLevelType w:val="hybridMultilevel"/>
    <w:tmpl w:val="4612A6B6"/>
    <w:lvl w:ilvl="0" w:tplc="0426000F">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3A3"/>
    <w:rsid w:val="000141E3"/>
    <w:rsid w:val="000240BD"/>
    <w:rsid w:val="0006697D"/>
    <w:rsid w:val="000B1958"/>
    <w:rsid w:val="000C3217"/>
    <w:rsid w:val="000D2038"/>
    <w:rsid w:val="000D6F23"/>
    <w:rsid w:val="000E72D1"/>
    <w:rsid w:val="0013557B"/>
    <w:rsid w:val="001465EE"/>
    <w:rsid w:val="001A3B91"/>
    <w:rsid w:val="001A5F88"/>
    <w:rsid w:val="001B5878"/>
    <w:rsid w:val="001E530C"/>
    <w:rsid w:val="002001E8"/>
    <w:rsid w:val="00203759"/>
    <w:rsid w:val="00280C56"/>
    <w:rsid w:val="002B7CFB"/>
    <w:rsid w:val="002C18CC"/>
    <w:rsid w:val="002D686E"/>
    <w:rsid w:val="002E2CCF"/>
    <w:rsid w:val="002E4449"/>
    <w:rsid w:val="00351DD5"/>
    <w:rsid w:val="00351FF5"/>
    <w:rsid w:val="00361C17"/>
    <w:rsid w:val="00391059"/>
    <w:rsid w:val="003B0493"/>
    <w:rsid w:val="00451743"/>
    <w:rsid w:val="00495D27"/>
    <w:rsid w:val="004A0502"/>
    <w:rsid w:val="004C2655"/>
    <w:rsid w:val="004C557A"/>
    <w:rsid w:val="00511858"/>
    <w:rsid w:val="00536494"/>
    <w:rsid w:val="005534B7"/>
    <w:rsid w:val="00586C93"/>
    <w:rsid w:val="005A08C9"/>
    <w:rsid w:val="005A7D1B"/>
    <w:rsid w:val="005B7577"/>
    <w:rsid w:val="005C0872"/>
    <w:rsid w:val="005D6C05"/>
    <w:rsid w:val="00602F89"/>
    <w:rsid w:val="00605DD4"/>
    <w:rsid w:val="00624465"/>
    <w:rsid w:val="00687648"/>
    <w:rsid w:val="006B0915"/>
    <w:rsid w:val="006F04C3"/>
    <w:rsid w:val="006F0768"/>
    <w:rsid w:val="007250C9"/>
    <w:rsid w:val="00730EF0"/>
    <w:rsid w:val="007501C7"/>
    <w:rsid w:val="00791A35"/>
    <w:rsid w:val="007A54D9"/>
    <w:rsid w:val="007E7F4D"/>
    <w:rsid w:val="008363C0"/>
    <w:rsid w:val="008505C0"/>
    <w:rsid w:val="00850A17"/>
    <w:rsid w:val="008535DB"/>
    <w:rsid w:val="00883A83"/>
    <w:rsid w:val="008A30EB"/>
    <w:rsid w:val="008E1923"/>
    <w:rsid w:val="008E239C"/>
    <w:rsid w:val="008F63BC"/>
    <w:rsid w:val="00903977"/>
    <w:rsid w:val="00905726"/>
    <w:rsid w:val="00933023"/>
    <w:rsid w:val="00995FF8"/>
    <w:rsid w:val="009B5E0E"/>
    <w:rsid w:val="009D759E"/>
    <w:rsid w:val="009F13A3"/>
    <w:rsid w:val="00AA3470"/>
    <w:rsid w:val="00AB2D58"/>
    <w:rsid w:val="00AC0830"/>
    <w:rsid w:val="00AD3A35"/>
    <w:rsid w:val="00B04BEC"/>
    <w:rsid w:val="00B14097"/>
    <w:rsid w:val="00B17962"/>
    <w:rsid w:val="00B2325B"/>
    <w:rsid w:val="00B2484F"/>
    <w:rsid w:val="00B259F7"/>
    <w:rsid w:val="00B6413B"/>
    <w:rsid w:val="00B65679"/>
    <w:rsid w:val="00B67B02"/>
    <w:rsid w:val="00BA1E0A"/>
    <w:rsid w:val="00BC5984"/>
    <w:rsid w:val="00BC60A2"/>
    <w:rsid w:val="00BE14AF"/>
    <w:rsid w:val="00C04296"/>
    <w:rsid w:val="00C11C94"/>
    <w:rsid w:val="00C72B07"/>
    <w:rsid w:val="00C747B5"/>
    <w:rsid w:val="00C74C32"/>
    <w:rsid w:val="00C86E10"/>
    <w:rsid w:val="00C8771E"/>
    <w:rsid w:val="00C87EBC"/>
    <w:rsid w:val="00CA5332"/>
    <w:rsid w:val="00CA5776"/>
    <w:rsid w:val="00CC08BB"/>
    <w:rsid w:val="00CC6395"/>
    <w:rsid w:val="00CD2D5B"/>
    <w:rsid w:val="00CD39CC"/>
    <w:rsid w:val="00CE3168"/>
    <w:rsid w:val="00CE7689"/>
    <w:rsid w:val="00D96B8E"/>
    <w:rsid w:val="00DB0AE8"/>
    <w:rsid w:val="00DB2D81"/>
    <w:rsid w:val="00DD66DA"/>
    <w:rsid w:val="00E236F9"/>
    <w:rsid w:val="00E27FFB"/>
    <w:rsid w:val="00E4194A"/>
    <w:rsid w:val="00E82EDB"/>
    <w:rsid w:val="00EC55F0"/>
    <w:rsid w:val="00ED5281"/>
    <w:rsid w:val="00F63321"/>
    <w:rsid w:val="00F73E35"/>
    <w:rsid w:val="00F76CD1"/>
    <w:rsid w:val="00F94AFB"/>
    <w:rsid w:val="00FB12A3"/>
    <w:rsid w:val="00FB1C5A"/>
    <w:rsid w:val="00FC5714"/>
    <w:rsid w:val="00FF0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7F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FFB"/>
  </w:style>
  <w:style w:type="paragraph" w:styleId="Kjene">
    <w:name w:val="footer"/>
    <w:basedOn w:val="Parasts"/>
    <w:link w:val="KjeneRakstz"/>
    <w:uiPriority w:val="99"/>
    <w:unhideWhenUsed/>
    <w:rsid w:val="00E27F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FFB"/>
  </w:style>
  <w:style w:type="paragraph" w:styleId="Sarakstarindkopa">
    <w:name w:val="List Paragraph"/>
    <w:basedOn w:val="Parasts"/>
    <w:uiPriority w:val="34"/>
    <w:qFormat/>
    <w:rsid w:val="001A5F88"/>
    <w:pPr>
      <w:ind w:left="720"/>
      <w:contextualSpacing/>
    </w:pPr>
  </w:style>
  <w:style w:type="paragraph" w:styleId="Balonteksts">
    <w:name w:val="Balloon Text"/>
    <w:basedOn w:val="Parasts"/>
    <w:link w:val="BalontekstsRakstz"/>
    <w:uiPriority w:val="99"/>
    <w:semiHidden/>
    <w:unhideWhenUsed/>
    <w:rsid w:val="00B14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097"/>
    <w:rPr>
      <w:rFonts w:ascii="Tahoma" w:hAnsi="Tahoma" w:cs="Tahoma"/>
      <w:sz w:val="16"/>
      <w:szCs w:val="16"/>
    </w:rPr>
  </w:style>
  <w:style w:type="paragraph" w:customStyle="1" w:styleId="naisf">
    <w:name w:val="naisf"/>
    <w:basedOn w:val="Parasts"/>
    <w:rsid w:val="00EC55F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Reatabula">
    <w:name w:val="Table Grid"/>
    <w:basedOn w:val="Parastatabula"/>
    <w:rsid w:val="00836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27FF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7FFB"/>
  </w:style>
  <w:style w:type="paragraph" w:styleId="Kjene">
    <w:name w:val="footer"/>
    <w:basedOn w:val="Parasts"/>
    <w:link w:val="KjeneRakstz"/>
    <w:uiPriority w:val="99"/>
    <w:unhideWhenUsed/>
    <w:rsid w:val="00E27FF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27FFB"/>
  </w:style>
  <w:style w:type="paragraph" w:styleId="Sarakstarindkopa">
    <w:name w:val="List Paragraph"/>
    <w:basedOn w:val="Parasts"/>
    <w:uiPriority w:val="34"/>
    <w:qFormat/>
    <w:rsid w:val="001A5F88"/>
    <w:pPr>
      <w:ind w:left="720"/>
      <w:contextualSpacing/>
    </w:pPr>
  </w:style>
  <w:style w:type="paragraph" w:styleId="Balonteksts">
    <w:name w:val="Balloon Text"/>
    <w:basedOn w:val="Parasts"/>
    <w:link w:val="BalontekstsRakstz"/>
    <w:uiPriority w:val="99"/>
    <w:semiHidden/>
    <w:unhideWhenUsed/>
    <w:rsid w:val="00B140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097"/>
    <w:rPr>
      <w:rFonts w:ascii="Tahoma" w:hAnsi="Tahoma" w:cs="Tahoma"/>
      <w:sz w:val="16"/>
      <w:szCs w:val="16"/>
    </w:rPr>
  </w:style>
  <w:style w:type="paragraph" w:customStyle="1" w:styleId="naisf">
    <w:name w:val="naisf"/>
    <w:basedOn w:val="Parasts"/>
    <w:rsid w:val="00EC55F0"/>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table" w:styleId="Reatabula">
    <w:name w:val="Table Grid"/>
    <w:basedOn w:val="Parastatabula"/>
    <w:rsid w:val="008363C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5142">
      <w:bodyDiv w:val="1"/>
      <w:marLeft w:val="0"/>
      <w:marRight w:val="0"/>
      <w:marTop w:val="0"/>
      <w:marBottom w:val="0"/>
      <w:divBdr>
        <w:top w:val="none" w:sz="0" w:space="0" w:color="auto"/>
        <w:left w:val="none" w:sz="0" w:space="0" w:color="auto"/>
        <w:bottom w:val="none" w:sz="0" w:space="0" w:color="auto"/>
        <w:right w:val="none" w:sz="0" w:space="0" w:color="auto"/>
      </w:divBdr>
    </w:div>
    <w:div w:id="18721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sites/default/files/upload/1_LV_annexe_acte_autonome_part1_v4.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8672</Words>
  <Characters>4944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 Vessers-Arness</dc:creator>
  <cp:lastModifiedBy>Andrejs Vessers-Arness</cp:lastModifiedBy>
  <cp:revision>3</cp:revision>
  <cp:lastPrinted>2018-05-16T07:03:00Z</cp:lastPrinted>
  <dcterms:created xsi:type="dcterms:W3CDTF">2018-05-16T07:20:00Z</dcterms:created>
  <dcterms:modified xsi:type="dcterms:W3CDTF">2018-05-16T11:38:00Z</dcterms:modified>
</cp:coreProperties>
</file>