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F5BD" w14:textId="77777777" w:rsidR="0051662E" w:rsidRPr="0051662E" w:rsidRDefault="00735AD7" w:rsidP="0051662E">
      <w:pPr>
        <w:jc w:val="center"/>
        <w:rPr>
          <w:b/>
          <w:bCs/>
          <w:sz w:val="26"/>
          <w:szCs w:val="26"/>
        </w:rPr>
      </w:pPr>
      <w:r w:rsidRPr="0051662E">
        <w:rPr>
          <w:b/>
          <w:bCs/>
          <w:sz w:val="26"/>
          <w:szCs w:val="26"/>
        </w:rPr>
        <w:t>LĪGUMS</w:t>
      </w:r>
    </w:p>
    <w:p w14:paraId="4E652961" w14:textId="77777777" w:rsidR="00C131E6" w:rsidRDefault="00735AD7" w:rsidP="003017A1">
      <w:pPr>
        <w:spacing w:after="120"/>
        <w:jc w:val="center"/>
        <w:rPr>
          <w:sz w:val="26"/>
          <w:szCs w:val="26"/>
        </w:rPr>
      </w:pPr>
      <w:r w:rsidRPr="007D26C1">
        <w:rPr>
          <w:sz w:val="26"/>
          <w:szCs w:val="26"/>
        </w:rPr>
        <w:t>“</w:t>
      </w:r>
      <w:r w:rsidR="00EF4EF2" w:rsidRPr="007D26C1">
        <w:rPr>
          <w:rFonts w:eastAsia="Lucida Sans Unicode"/>
          <w:sz w:val="26"/>
          <w:szCs w:val="26"/>
        </w:rPr>
        <w:t>Par dabasgāzes piegādi</w:t>
      </w:r>
      <w:r w:rsidRPr="007D26C1">
        <w:rPr>
          <w:sz w:val="26"/>
          <w:szCs w:val="26"/>
        </w:rPr>
        <w:t>”</w:t>
      </w:r>
    </w:p>
    <w:p w14:paraId="19F1404A" w14:textId="77777777" w:rsidR="00C165EC" w:rsidRPr="00323FC5" w:rsidRDefault="00735AD7" w:rsidP="003017A1">
      <w:pPr>
        <w:spacing w:after="240"/>
        <w:jc w:val="center"/>
        <w:rPr>
          <w:sz w:val="26"/>
          <w:szCs w:val="26"/>
        </w:rPr>
      </w:pPr>
      <w:r w:rsidRPr="00252050">
        <w:rPr>
          <w:sz w:val="26"/>
          <w:szCs w:val="26"/>
        </w:rPr>
        <w:t xml:space="preserve">Piegādātāja </w:t>
      </w:r>
      <w:r w:rsidRPr="00323FC5">
        <w:rPr>
          <w:sz w:val="26"/>
          <w:szCs w:val="26"/>
        </w:rPr>
        <w:t>līguma Nr.</w:t>
      </w:r>
      <w:r w:rsidR="00323FC5" w:rsidRPr="0063155F">
        <w:rPr>
          <w:sz w:val="26"/>
          <w:szCs w:val="26"/>
        </w:rPr>
        <w:t> </w:t>
      </w:r>
      <w:hyperlink r:id="rId8" w:tooltip="31398716321 - Electricity/Gas - RĪGAS PAŠVALDĪBAS POLICIJA, Business, 80.40€" w:history="1">
        <w:r w:rsidRPr="00323FC5">
          <w:rPr>
            <w:sz w:val="26"/>
            <w:szCs w:val="26"/>
          </w:rPr>
          <w:t>31398</w:t>
        </w:r>
        <w:r w:rsidRPr="00323FC5">
          <w:rPr>
            <w:sz w:val="26"/>
            <w:szCs w:val="26"/>
          </w:rPr>
          <w:t>716321</w:t>
        </w:r>
      </w:hyperlink>
    </w:p>
    <w:p w14:paraId="573C0663" w14:textId="77777777" w:rsidR="00C131E6" w:rsidRPr="00031185" w:rsidRDefault="00735AD7" w:rsidP="003017A1">
      <w:pPr>
        <w:widowControl w:val="0"/>
        <w:tabs>
          <w:tab w:val="right" w:pos="9072"/>
        </w:tabs>
        <w:overflowPunct w:val="0"/>
        <w:adjustRightInd w:val="0"/>
        <w:spacing w:before="120"/>
        <w:ind w:right="28"/>
        <w:rPr>
          <w:bCs/>
          <w:i/>
          <w:iCs/>
          <w:sz w:val="26"/>
          <w:szCs w:val="26"/>
        </w:rPr>
      </w:pPr>
      <w:r w:rsidRPr="00031185">
        <w:rPr>
          <w:bCs/>
          <w:i/>
          <w:iCs/>
          <w:sz w:val="26"/>
          <w:szCs w:val="26"/>
        </w:rPr>
        <w:t>Rīgā,</w:t>
      </w:r>
      <w:r w:rsidRPr="00031185">
        <w:rPr>
          <w:bCs/>
          <w:i/>
          <w:iCs/>
          <w:sz w:val="26"/>
          <w:szCs w:val="26"/>
        </w:rPr>
        <w:tab/>
      </w:r>
    </w:p>
    <w:p w14:paraId="34CDE3F3" w14:textId="77777777" w:rsidR="00E149E1" w:rsidRPr="00031185" w:rsidRDefault="00735AD7" w:rsidP="003017A1">
      <w:pPr>
        <w:spacing w:after="240"/>
        <w:jc w:val="left"/>
        <w:rPr>
          <w:i/>
          <w:iCs/>
          <w:sz w:val="26"/>
          <w:szCs w:val="26"/>
        </w:rPr>
      </w:pPr>
      <w:r w:rsidRPr="00031185">
        <w:rPr>
          <w:i/>
          <w:iCs/>
          <w:sz w:val="26"/>
          <w:szCs w:val="26"/>
        </w:rPr>
        <w:t>Parakstīšanas datums ir pēdējā pievienotā droša elektroniskā paraksta un tā laika zīmoga datums</w:t>
      </w:r>
    </w:p>
    <w:p w14:paraId="59AEAEE7" w14:textId="77777777" w:rsidR="00AB3E9E" w:rsidRPr="00031185" w:rsidRDefault="00735AD7" w:rsidP="00DC21B7">
      <w:pPr>
        <w:widowControl w:val="0"/>
        <w:ind w:firstLine="720"/>
        <w:rPr>
          <w:sz w:val="26"/>
          <w:szCs w:val="26"/>
        </w:rPr>
      </w:pPr>
      <w:r w:rsidRPr="00031185">
        <w:rPr>
          <w:b/>
          <w:sz w:val="26"/>
          <w:szCs w:val="26"/>
        </w:rPr>
        <w:t>Rīgas pašvaldības policija</w:t>
      </w:r>
      <w:r w:rsidR="0063155F">
        <w:rPr>
          <w:sz w:val="26"/>
          <w:szCs w:val="26"/>
        </w:rPr>
        <w:t xml:space="preserve"> </w:t>
      </w:r>
      <w:r w:rsidR="00A0349B">
        <w:rPr>
          <w:sz w:val="26"/>
          <w:szCs w:val="26"/>
        </w:rPr>
        <w:t>(</w:t>
      </w:r>
      <w:r w:rsidRPr="00031185">
        <w:rPr>
          <w:sz w:val="26"/>
          <w:szCs w:val="26"/>
        </w:rPr>
        <w:t xml:space="preserve">turpmāk – </w:t>
      </w:r>
      <w:r w:rsidRPr="00031185">
        <w:rPr>
          <w:b/>
          <w:bCs/>
          <w:sz w:val="26"/>
          <w:szCs w:val="26"/>
        </w:rPr>
        <w:t>Lietotājs</w:t>
      </w:r>
      <w:r w:rsidR="00A0349B" w:rsidRPr="00870344">
        <w:rPr>
          <w:sz w:val="26"/>
          <w:szCs w:val="26"/>
        </w:rPr>
        <w:t>)</w:t>
      </w:r>
      <w:r w:rsidRPr="00031185">
        <w:rPr>
          <w:sz w:val="26"/>
          <w:szCs w:val="26"/>
        </w:rPr>
        <w:t xml:space="preserve">, </w:t>
      </w:r>
      <w:r w:rsidR="0063155F" w:rsidRPr="0063155F">
        <w:rPr>
          <w:sz w:val="26"/>
          <w:szCs w:val="26"/>
        </w:rPr>
        <w:t>tās priekšnieka p.i. Andreja Aronova personā, kurš rīkojas saskaņā ar Rīgas domes 2023. gada 30. augusta saistošo noteikumu Nr. RD-23-235-sn “Rīgas valstspilsētas pašvaldības nolikums” 74. punktu, Rīgas domes 2020. gada 6. augusta nolikumu Nr. 39 “Rīgas pašvaldības policijas nolikums” un Rīgas valstspilsētas pašvaldības 2023. gada 19. septembra Rīkojumu Nr.</w:t>
      </w:r>
      <w:r w:rsidR="00283748">
        <w:rPr>
          <w:sz w:val="26"/>
          <w:szCs w:val="26"/>
        </w:rPr>
        <w:t> </w:t>
      </w:r>
      <w:r w:rsidR="0063155F" w:rsidRPr="0063155F">
        <w:rPr>
          <w:sz w:val="26"/>
          <w:szCs w:val="26"/>
        </w:rPr>
        <w:t>RD-23-211-p</w:t>
      </w:r>
      <w:r w:rsidRPr="00031185">
        <w:rPr>
          <w:sz w:val="26"/>
          <w:szCs w:val="26"/>
        </w:rPr>
        <w:t xml:space="preserve">, no </w:t>
      </w:r>
      <w:r w:rsidR="00744281" w:rsidRPr="00031185">
        <w:rPr>
          <w:sz w:val="26"/>
          <w:szCs w:val="26"/>
        </w:rPr>
        <w:t xml:space="preserve">vienas </w:t>
      </w:r>
      <w:r w:rsidRPr="00031185">
        <w:rPr>
          <w:sz w:val="26"/>
          <w:szCs w:val="26"/>
        </w:rPr>
        <w:t>puses,</w:t>
      </w:r>
      <w:r w:rsidR="00744281" w:rsidRPr="00031185">
        <w:rPr>
          <w:sz w:val="26"/>
          <w:szCs w:val="26"/>
        </w:rPr>
        <w:t xml:space="preserve"> un</w:t>
      </w:r>
    </w:p>
    <w:p w14:paraId="1D78B4A7" w14:textId="739BE7CE" w:rsidR="00C131E6" w:rsidRPr="00031185" w:rsidRDefault="00735AD7" w:rsidP="00DC21B7">
      <w:pPr>
        <w:shd w:val="clear" w:color="auto" w:fill="FFFFFF"/>
        <w:ind w:left="6" w:right="45" w:firstLine="714"/>
        <w:rPr>
          <w:sz w:val="26"/>
          <w:szCs w:val="26"/>
        </w:rPr>
      </w:pPr>
      <w:r>
        <w:rPr>
          <w:rFonts w:eastAsia="Calibri"/>
          <w:b/>
          <w:bCs/>
          <w:sz w:val="26"/>
          <w:szCs w:val="26"/>
        </w:rPr>
        <w:t>A/S “Latvenergo”</w:t>
      </w:r>
      <w:r w:rsidRPr="00031185">
        <w:rPr>
          <w:sz w:val="26"/>
          <w:szCs w:val="26"/>
        </w:rPr>
        <w:t>, reģistrācijas Nr.</w:t>
      </w:r>
      <w:r w:rsidR="00BC1CF3" w:rsidRPr="0051662E">
        <w:rPr>
          <w:rFonts w:eastAsia="Calibri"/>
          <w:color w:val="000000" w:themeColor="text1"/>
          <w:sz w:val="26"/>
          <w:szCs w:val="26"/>
        </w:rPr>
        <w:t> </w:t>
      </w:r>
      <w:r>
        <w:rPr>
          <w:rFonts w:eastAsia="Calibri"/>
          <w:sz w:val="26"/>
          <w:szCs w:val="26"/>
        </w:rPr>
        <w:t>40003032949</w:t>
      </w:r>
      <w:r w:rsidRPr="00031185">
        <w:rPr>
          <w:sz w:val="26"/>
          <w:szCs w:val="26"/>
        </w:rPr>
        <w:t>,</w:t>
      </w:r>
      <w:r w:rsidRPr="00031185">
        <w:rPr>
          <w:color w:val="FF0000"/>
          <w:sz w:val="26"/>
          <w:szCs w:val="26"/>
        </w:rPr>
        <w:t xml:space="preserve"> </w:t>
      </w:r>
      <w:r w:rsidR="00744281" w:rsidRPr="00031185">
        <w:rPr>
          <w:sz w:val="26"/>
          <w:szCs w:val="26"/>
        </w:rPr>
        <w:t xml:space="preserve">(turpmāk – </w:t>
      </w:r>
      <w:r w:rsidR="00744281" w:rsidRPr="00DC21B7">
        <w:rPr>
          <w:b/>
          <w:bCs/>
          <w:sz w:val="26"/>
          <w:szCs w:val="26"/>
        </w:rPr>
        <w:t>Piegādātājs</w:t>
      </w:r>
      <w:r w:rsidR="00744281" w:rsidRPr="00CF12E9">
        <w:rPr>
          <w:sz w:val="26"/>
          <w:szCs w:val="26"/>
        </w:rPr>
        <w:t xml:space="preserve">), </w:t>
      </w:r>
      <w:r w:rsidR="007E548F">
        <w:rPr>
          <w:sz w:val="26"/>
          <w:szCs w:val="26"/>
        </w:rPr>
        <w:t>[..]</w:t>
      </w:r>
      <w:r w:rsidRPr="00CF12E9">
        <w:rPr>
          <w:sz w:val="26"/>
          <w:szCs w:val="26"/>
        </w:rPr>
        <w:t>, no otras puses,</w:t>
      </w:r>
      <w:r w:rsidRPr="00031185">
        <w:rPr>
          <w:sz w:val="26"/>
          <w:szCs w:val="26"/>
        </w:rPr>
        <w:t xml:space="preserve"> </w:t>
      </w:r>
    </w:p>
    <w:p w14:paraId="3AB73140" w14:textId="77777777" w:rsidR="00C131E6" w:rsidRPr="00031185" w:rsidRDefault="00735AD7" w:rsidP="008757E2">
      <w:pPr>
        <w:shd w:val="clear" w:color="auto" w:fill="FFFFFF"/>
        <w:ind w:left="7" w:right="46" w:firstLine="713"/>
        <w:rPr>
          <w:sz w:val="26"/>
          <w:szCs w:val="26"/>
        </w:rPr>
      </w:pPr>
      <w:r w:rsidRPr="0051662E">
        <w:rPr>
          <w:rFonts w:eastAsia="Calibri"/>
          <w:sz w:val="26"/>
          <w:szCs w:val="26"/>
        </w:rPr>
        <w:t xml:space="preserve">bet katrs atsevišķi un abi kopā saukti – </w:t>
      </w:r>
      <w:r w:rsidRPr="0051662E">
        <w:rPr>
          <w:rFonts w:eastAsia="Calibri"/>
          <w:b/>
          <w:bCs/>
          <w:sz w:val="26"/>
          <w:szCs w:val="26"/>
        </w:rPr>
        <w:t>Puses</w:t>
      </w:r>
      <w:r w:rsidRPr="0051662E">
        <w:rPr>
          <w:rFonts w:eastAsia="Calibri"/>
          <w:sz w:val="26"/>
          <w:szCs w:val="26"/>
        </w:rPr>
        <w:t>, pamatojoties uz Pasūtītāja Nodrošinājuma pārvaldes priekšnieka 2023. gada 18</w:t>
      </w:r>
      <w:r w:rsidRPr="0051662E">
        <w:rPr>
          <w:rFonts w:eastAsia="Calibri"/>
          <w:sz w:val="26"/>
          <w:szCs w:val="26"/>
        </w:rPr>
        <w:t>. </w:t>
      </w:r>
      <w:r>
        <w:rPr>
          <w:rFonts w:eastAsia="Calibri"/>
          <w:sz w:val="26"/>
          <w:szCs w:val="26"/>
        </w:rPr>
        <w:t>septembra</w:t>
      </w:r>
      <w:r w:rsidRPr="0051662E">
        <w:rPr>
          <w:rFonts w:eastAsia="Calibri"/>
          <w:sz w:val="26"/>
          <w:szCs w:val="26"/>
        </w:rPr>
        <w:t xml:space="preserve"> ziņojumu Nr. RPP-23-1</w:t>
      </w:r>
      <w:r>
        <w:rPr>
          <w:rFonts w:eastAsia="Calibri"/>
          <w:sz w:val="26"/>
          <w:szCs w:val="26"/>
        </w:rPr>
        <w:t>568</w:t>
      </w:r>
      <w:r w:rsidRPr="0051662E">
        <w:rPr>
          <w:rFonts w:eastAsia="Calibri"/>
          <w:sz w:val="26"/>
          <w:szCs w:val="26"/>
        </w:rPr>
        <w:t xml:space="preserve">-dv, noslēdz šo līgumu </w:t>
      </w:r>
      <w:r w:rsidRPr="00031185">
        <w:rPr>
          <w:sz w:val="26"/>
          <w:szCs w:val="26"/>
        </w:rPr>
        <w:t xml:space="preserve">(turpmāk – </w:t>
      </w:r>
      <w:r w:rsidRPr="00031185">
        <w:rPr>
          <w:b/>
          <w:bCs/>
          <w:sz w:val="26"/>
          <w:szCs w:val="26"/>
        </w:rPr>
        <w:t>Līgums</w:t>
      </w:r>
      <w:r w:rsidRPr="00031185">
        <w:rPr>
          <w:sz w:val="26"/>
          <w:szCs w:val="26"/>
        </w:rPr>
        <w:t>)</w:t>
      </w:r>
      <w:r w:rsidR="00EF4EF2" w:rsidRPr="00031185">
        <w:rPr>
          <w:sz w:val="26"/>
          <w:szCs w:val="26"/>
        </w:rPr>
        <w:t>:</w:t>
      </w:r>
    </w:p>
    <w:p w14:paraId="20E94223" w14:textId="77777777" w:rsidR="00733A64" w:rsidRPr="00031185" w:rsidRDefault="00735AD7" w:rsidP="003017A1">
      <w:pPr>
        <w:spacing w:before="240" w:after="120"/>
        <w:jc w:val="center"/>
        <w:rPr>
          <w:b/>
          <w:sz w:val="26"/>
          <w:szCs w:val="26"/>
          <w:lang w:eastAsia="lv-LV"/>
        </w:rPr>
      </w:pPr>
      <w:r w:rsidRPr="00031185">
        <w:rPr>
          <w:b/>
          <w:sz w:val="26"/>
          <w:szCs w:val="26"/>
        </w:rPr>
        <w:t>1.</w:t>
      </w:r>
      <w:r w:rsidR="00BC1CF3">
        <w:rPr>
          <w:b/>
          <w:sz w:val="26"/>
          <w:szCs w:val="26"/>
        </w:rPr>
        <w:t> </w:t>
      </w:r>
      <w:r w:rsidRPr="00031185">
        <w:rPr>
          <w:b/>
          <w:sz w:val="26"/>
          <w:szCs w:val="26"/>
        </w:rPr>
        <w:t>LĪGUMA PRIEKŠMETS</w:t>
      </w:r>
    </w:p>
    <w:p w14:paraId="2F9B030C" w14:textId="77777777" w:rsidR="00733A64" w:rsidRPr="00031185" w:rsidRDefault="00735AD7" w:rsidP="00E149E1">
      <w:pPr>
        <w:pStyle w:val="Sarakstarindkopa"/>
        <w:numPr>
          <w:ilvl w:val="0"/>
          <w:numId w:val="2"/>
        </w:numPr>
        <w:suppressAutoHyphens w:val="0"/>
        <w:autoSpaceDN w:val="0"/>
        <w:ind w:left="0" w:firstLine="709"/>
        <w:contextualSpacing/>
        <w:jc w:val="both"/>
        <w:rPr>
          <w:sz w:val="26"/>
          <w:szCs w:val="26"/>
          <w:lang w:eastAsia="lv-LV"/>
        </w:rPr>
      </w:pPr>
      <w:r w:rsidRPr="00031185">
        <w:rPr>
          <w:bCs/>
          <w:sz w:val="26"/>
          <w:szCs w:val="26"/>
        </w:rPr>
        <w:t>Piegādā</w:t>
      </w:r>
      <w:r w:rsidRPr="00031185">
        <w:rPr>
          <w:bCs/>
          <w:sz w:val="26"/>
          <w:szCs w:val="26"/>
        </w:rPr>
        <w:t xml:space="preserve">tājs pārdod un Lietotājs pērk dabasgāzi gazificētajiem objektiem (turpmāk – </w:t>
      </w:r>
      <w:r w:rsidRPr="007D26C1">
        <w:rPr>
          <w:b/>
          <w:sz w:val="26"/>
          <w:szCs w:val="26"/>
        </w:rPr>
        <w:t>Gazificētie objekti</w:t>
      </w:r>
      <w:r w:rsidRPr="00031185">
        <w:rPr>
          <w:sz w:val="26"/>
          <w:szCs w:val="26"/>
        </w:rPr>
        <w:t xml:space="preserve">) saskaņā ar </w:t>
      </w:r>
      <w:r w:rsidR="00744281" w:rsidRPr="00031185">
        <w:rPr>
          <w:sz w:val="26"/>
          <w:szCs w:val="26"/>
        </w:rPr>
        <w:t xml:space="preserve">Līguma pielikumu </w:t>
      </w:r>
      <w:r w:rsidR="00E332B0" w:rsidRPr="00031185">
        <w:rPr>
          <w:sz w:val="26"/>
          <w:szCs w:val="26"/>
        </w:rPr>
        <w:t xml:space="preserve">“Tehniskā specifikācija-finanšu piedāvājums” </w:t>
      </w:r>
      <w:r w:rsidRPr="00031185">
        <w:rPr>
          <w:sz w:val="26"/>
          <w:szCs w:val="26"/>
        </w:rPr>
        <w:t xml:space="preserve">un </w:t>
      </w:r>
      <w:r w:rsidR="00692461">
        <w:rPr>
          <w:sz w:val="26"/>
          <w:szCs w:val="26"/>
        </w:rPr>
        <w:t>I</w:t>
      </w:r>
      <w:r w:rsidRPr="00031185">
        <w:rPr>
          <w:sz w:val="26"/>
          <w:szCs w:val="26"/>
        </w:rPr>
        <w:t>epirkuma nolikumā noteiktajām prasībām.</w:t>
      </w:r>
    </w:p>
    <w:p w14:paraId="68D09E07" w14:textId="77777777" w:rsidR="00733A64" w:rsidRPr="00031185" w:rsidRDefault="00735AD7" w:rsidP="00637E1C">
      <w:pPr>
        <w:pStyle w:val="Sarakstarindkopa"/>
        <w:numPr>
          <w:ilvl w:val="0"/>
          <w:numId w:val="2"/>
        </w:numPr>
        <w:suppressAutoHyphens w:val="0"/>
        <w:autoSpaceDN w:val="0"/>
        <w:ind w:left="0" w:firstLine="709"/>
        <w:contextualSpacing/>
        <w:jc w:val="both"/>
        <w:rPr>
          <w:sz w:val="26"/>
          <w:szCs w:val="26"/>
        </w:rPr>
      </w:pPr>
      <w:r w:rsidRPr="00031185">
        <w:rPr>
          <w:rFonts w:eastAsia="Calibri"/>
          <w:sz w:val="26"/>
          <w:szCs w:val="26"/>
        </w:rPr>
        <w:t xml:space="preserve">Dabasgāzes tirdzniecība ietver </w:t>
      </w:r>
      <w:r w:rsidRPr="00031185">
        <w:rPr>
          <w:rFonts w:eastAsia="Calibri"/>
          <w:sz w:val="26"/>
          <w:szCs w:val="26"/>
        </w:rPr>
        <w:t>rēķinu izrakstīšanu, maksājumu iekasēšanu, apstrādi, balansēšanas pakalpojumu, dabasgāzes uzglabāšanas pakalpojumu, pārvades sistēmas – pārvades jaudas pakalpojumu un citas darbības, kas saistītas ar dabasgāzes tirdzniecību. Papildus Lietotājs samaksā Tirg</w:t>
      </w:r>
      <w:r w:rsidRPr="00031185">
        <w:rPr>
          <w:rFonts w:eastAsia="Calibri"/>
          <w:sz w:val="26"/>
          <w:szCs w:val="26"/>
        </w:rPr>
        <w:t>otājam par Lietotājam sniegtajiem dabasgāzes sadales sistēmas pakalpojumiem, dabasgāzes pārvades sistēmas pakalpojumu – izejas punktu Latvijas lietotāju apgādei un normatīvajos aktos noteiktos nodokļus dabasgāzei, sistēmas un citiem pakalpojumiem</w:t>
      </w:r>
      <w:r w:rsidRPr="00031185">
        <w:rPr>
          <w:sz w:val="26"/>
          <w:szCs w:val="26"/>
        </w:rPr>
        <w:t>.</w:t>
      </w:r>
    </w:p>
    <w:p w14:paraId="264B5500" w14:textId="77777777" w:rsidR="00733A64" w:rsidRPr="00031185" w:rsidRDefault="00735AD7" w:rsidP="007D26C1">
      <w:pPr>
        <w:pStyle w:val="Sarakstarindkopa"/>
        <w:numPr>
          <w:ilvl w:val="0"/>
          <w:numId w:val="2"/>
        </w:numPr>
        <w:suppressAutoHyphens w:val="0"/>
        <w:autoSpaceDN w:val="0"/>
        <w:ind w:left="0" w:firstLine="709"/>
        <w:contextualSpacing/>
        <w:jc w:val="both"/>
        <w:rPr>
          <w:sz w:val="26"/>
          <w:szCs w:val="26"/>
        </w:rPr>
      </w:pPr>
      <w:r w:rsidRPr="00031185">
        <w:rPr>
          <w:sz w:val="26"/>
          <w:szCs w:val="26"/>
        </w:rPr>
        <w:t>Lietotāj</w:t>
      </w:r>
      <w:r w:rsidRPr="00031185">
        <w:rPr>
          <w:sz w:val="26"/>
          <w:szCs w:val="26"/>
        </w:rPr>
        <w:t xml:space="preserve">a gazificētajos objektos visa </w:t>
      </w:r>
      <w:r w:rsidR="005E1062" w:rsidRPr="00031185">
        <w:rPr>
          <w:sz w:val="26"/>
          <w:szCs w:val="26"/>
        </w:rPr>
        <w:t>L</w:t>
      </w:r>
      <w:r w:rsidRPr="00031185">
        <w:rPr>
          <w:sz w:val="26"/>
          <w:szCs w:val="26"/>
        </w:rPr>
        <w:t>īguma ietvaros iegādātā dabasgāze tiek izmantota tikai vienam mērķim – kā kurināmais.</w:t>
      </w:r>
    </w:p>
    <w:p w14:paraId="3308AE67" w14:textId="77777777" w:rsidR="00733A64" w:rsidRPr="00031185" w:rsidRDefault="00735AD7" w:rsidP="003017A1">
      <w:pPr>
        <w:spacing w:before="240" w:after="120"/>
        <w:jc w:val="center"/>
        <w:rPr>
          <w:b/>
          <w:sz w:val="26"/>
          <w:szCs w:val="26"/>
        </w:rPr>
      </w:pPr>
      <w:r w:rsidRPr="00031185">
        <w:rPr>
          <w:b/>
          <w:sz w:val="26"/>
          <w:szCs w:val="26"/>
        </w:rPr>
        <w:t>2. LĪGUMA TERMIŅŠ</w:t>
      </w:r>
    </w:p>
    <w:p w14:paraId="6F17713E" w14:textId="77777777" w:rsidR="00733A64" w:rsidRDefault="00735AD7" w:rsidP="007D26C1">
      <w:pPr>
        <w:pStyle w:val="Pamatteksts"/>
        <w:widowControl w:val="0"/>
        <w:numPr>
          <w:ilvl w:val="0"/>
          <w:numId w:val="3"/>
        </w:numPr>
        <w:autoSpaceDN w:val="0"/>
        <w:ind w:left="0" w:firstLine="709"/>
        <w:rPr>
          <w:sz w:val="26"/>
          <w:szCs w:val="26"/>
        </w:rPr>
      </w:pPr>
      <w:r w:rsidRPr="00031185">
        <w:rPr>
          <w:sz w:val="26"/>
          <w:szCs w:val="26"/>
        </w:rPr>
        <w:t>Līgums stājas spēkā ar tā abpusējas parakstīšanas brīdi un ir spēkā līdz pilnīgai Pušu saistību izpildei.</w:t>
      </w:r>
    </w:p>
    <w:p w14:paraId="716050D4" w14:textId="77777777" w:rsidR="00F407AE" w:rsidRDefault="00735AD7" w:rsidP="007D26C1">
      <w:pPr>
        <w:pStyle w:val="Pamatteksts"/>
        <w:widowControl w:val="0"/>
        <w:numPr>
          <w:ilvl w:val="0"/>
          <w:numId w:val="3"/>
        </w:numPr>
        <w:autoSpaceDN w:val="0"/>
        <w:ind w:left="0" w:firstLine="709"/>
        <w:rPr>
          <w:sz w:val="26"/>
          <w:szCs w:val="26"/>
        </w:rPr>
      </w:pPr>
      <w:r w:rsidRPr="005F3AF1">
        <w:rPr>
          <w:sz w:val="26"/>
          <w:szCs w:val="26"/>
        </w:rPr>
        <w:t>Piegādātājs pār</w:t>
      </w:r>
      <w:r w:rsidRPr="005F3AF1">
        <w:rPr>
          <w:sz w:val="26"/>
          <w:szCs w:val="26"/>
        </w:rPr>
        <w:t xml:space="preserve">dod dabasgāzi Lietotājam </w:t>
      </w:r>
      <w:r w:rsidRPr="00810E4B">
        <w:rPr>
          <w:b/>
          <w:bCs/>
          <w:sz w:val="26"/>
          <w:szCs w:val="26"/>
        </w:rPr>
        <w:t xml:space="preserve">no </w:t>
      </w:r>
      <w:r w:rsidRPr="0063155F">
        <w:rPr>
          <w:b/>
          <w:bCs/>
          <w:sz w:val="26"/>
          <w:szCs w:val="26"/>
        </w:rPr>
        <w:t>202</w:t>
      </w:r>
      <w:r w:rsidR="0051662E" w:rsidRPr="0063155F">
        <w:rPr>
          <w:b/>
          <w:bCs/>
          <w:sz w:val="26"/>
          <w:szCs w:val="26"/>
        </w:rPr>
        <w:t>3</w:t>
      </w:r>
      <w:r w:rsidRPr="0063155F">
        <w:rPr>
          <w:b/>
          <w:bCs/>
          <w:sz w:val="26"/>
          <w:szCs w:val="26"/>
        </w:rPr>
        <w:t>.</w:t>
      </w:r>
      <w:r w:rsidR="00BC1CF3" w:rsidRPr="0063155F">
        <w:rPr>
          <w:b/>
          <w:bCs/>
          <w:sz w:val="26"/>
          <w:szCs w:val="26"/>
        </w:rPr>
        <w:t> </w:t>
      </w:r>
      <w:r w:rsidRPr="0063155F">
        <w:rPr>
          <w:b/>
          <w:bCs/>
          <w:sz w:val="26"/>
          <w:szCs w:val="26"/>
        </w:rPr>
        <w:t xml:space="preserve">gada </w:t>
      </w:r>
      <w:r w:rsidR="0063155F" w:rsidRPr="0063155F">
        <w:rPr>
          <w:b/>
          <w:bCs/>
          <w:sz w:val="26"/>
          <w:szCs w:val="26"/>
        </w:rPr>
        <w:t>1</w:t>
      </w:r>
      <w:r w:rsidRPr="0063155F">
        <w:rPr>
          <w:b/>
          <w:bCs/>
          <w:sz w:val="26"/>
          <w:szCs w:val="26"/>
        </w:rPr>
        <w:t>.</w:t>
      </w:r>
      <w:r w:rsidR="00D842A6" w:rsidRPr="0063155F">
        <w:rPr>
          <w:b/>
          <w:bCs/>
          <w:sz w:val="26"/>
          <w:szCs w:val="26"/>
        </w:rPr>
        <w:t> </w:t>
      </w:r>
      <w:r w:rsidR="0063155F" w:rsidRPr="0063155F">
        <w:rPr>
          <w:b/>
          <w:bCs/>
          <w:sz w:val="26"/>
          <w:szCs w:val="26"/>
        </w:rPr>
        <w:t>novem</w:t>
      </w:r>
      <w:r w:rsidR="00D842A6" w:rsidRPr="0063155F">
        <w:rPr>
          <w:b/>
          <w:bCs/>
          <w:sz w:val="26"/>
          <w:szCs w:val="26"/>
        </w:rPr>
        <w:t>bra</w:t>
      </w:r>
      <w:r w:rsidRPr="005F3AF1">
        <w:rPr>
          <w:sz w:val="26"/>
          <w:szCs w:val="26"/>
        </w:rPr>
        <w:t xml:space="preserve">. Līgums tiek slēgts uz </w:t>
      </w:r>
      <w:r w:rsidR="00D842A6">
        <w:rPr>
          <w:sz w:val="26"/>
          <w:szCs w:val="26"/>
        </w:rPr>
        <w:t>3</w:t>
      </w:r>
      <w:r w:rsidRPr="005F3AF1">
        <w:rPr>
          <w:sz w:val="26"/>
          <w:szCs w:val="26"/>
        </w:rPr>
        <w:t xml:space="preserve"> (</w:t>
      </w:r>
      <w:r w:rsidR="00D842A6">
        <w:rPr>
          <w:sz w:val="26"/>
          <w:szCs w:val="26"/>
        </w:rPr>
        <w:t>trīs</w:t>
      </w:r>
      <w:r w:rsidRPr="005F3AF1">
        <w:rPr>
          <w:sz w:val="26"/>
          <w:szCs w:val="26"/>
        </w:rPr>
        <w:t>) mēnešiem.</w:t>
      </w:r>
    </w:p>
    <w:p w14:paraId="1709D838" w14:textId="77777777" w:rsidR="003017A1" w:rsidRPr="00DD799D" w:rsidRDefault="00735AD7" w:rsidP="003017A1">
      <w:pPr>
        <w:pStyle w:val="Pamatteksts"/>
        <w:widowControl w:val="0"/>
        <w:numPr>
          <w:ilvl w:val="0"/>
          <w:numId w:val="3"/>
        </w:numPr>
        <w:autoSpaceDN w:val="0"/>
        <w:ind w:left="0" w:firstLine="709"/>
        <w:rPr>
          <w:sz w:val="26"/>
          <w:szCs w:val="26"/>
        </w:rPr>
      </w:pPr>
      <w:r w:rsidRPr="003017A1">
        <w:rPr>
          <w:sz w:val="26"/>
          <w:szCs w:val="26"/>
        </w:rPr>
        <w:t xml:space="preserve">Ja neviena no Pusēm vismaz 1 (vienu) mēnesi pirms Līguma darbības termiņa beigām neizsaka vēlēšanos pārtraukt Līgumu, Līguma darbības termiņš tiek </w:t>
      </w:r>
      <w:r w:rsidRPr="003017A1">
        <w:rPr>
          <w:sz w:val="26"/>
          <w:szCs w:val="26"/>
        </w:rPr>
        <w:t>automātiski pagarināts</w:t>
      </w:r>
      <w:r>
        <w:rPr>
          <w:sz w:val="26"/>
          <w:szCs w:val="26"/>
        </w:rPr>
        <w:t>.</w:t>
      </w:r>
      <w:r w:rsidRPr="003017A1">
        <w:rPr>
          <w:sz w:val="26"/>
          <w:szCs w:val="26"/>
        </w:rPr>
        <w:t xml:space="preserve"> </w:t>
      </w:r>
      <w:r>
        <w:rPr>
          <w:sz w:val="26"/>
          <w:szCs w:val="26"/>
        </w:rPr>
        <w:t>M</w:t>
      </w:r>
      <w:r w:rsidRPr="003017A1">
        <w:rPr>
          <w:sz w:val="26"/>
          <w:szCs w:val="26"/>
        </w:rPr>
        <w:t>aksimālais līguma pagarināšanas termiņš ir 12 (divpadsmit) mēneši no dabasgāzes pārdošanas uzsākšanas dienas t.i. no 2023. gada 1. novembra, vai līdz brīdim, kad tiek sasniegta Līguma 4.2. punktā norādītā summa, atkarībā, kurš no n</w:t>
      </w:r>
      <w:r w:rsidRPr="003017A1">
        <w:rPr>
          <w:sz w:val="26"/>
          <w:szCs w:val="26"/>
        </w:rPr>
        <w:t>osacījumiem iestājas pirmais</w:t>
      </w:r>
      <w:r>
        <w:rPr>
          <w:sz w:val="26"/>
          <w:szCs w:val="26"/>
        </w:rPr>
        <w:t>.</w:t>
      </w:r>
    </w:p>
    <w:p w14:paraId="6FB891EA" w14:textId="77777777" w:rsidR="00733A64" w:rsidRPr="00031185" w:rsidRDefault="00735AD7" w:rsidP="003017A1">
      <w:pPr>
        <w:spacing w:before="240" w:after="120"/>
        <w:jc w:val="center"/>
        <w:rPr>
          <w:b/>
          <w:sz w:val="26"/>
          <w:szCs w:val="26"/>
        </w:rPr>
      </w:pPr>
      <w:r w:rsidRPr="00031185">
        <w:rPr>
          <w:b/>
          <w:sz w:val="26"/>
          <w:szCs w:val="26"/>
        </w:rPr>
        <w:t>3. LĪGUMA IZPILDES KĀRTĪBA</w:t>
      </w:r>
    </w:p>
    <w:p w14:paraId="16C2B958" w14:textId="77777777" w:rsidR="005E1062" w:rsidRPr="00031185" w:rsidRDefault="00735AD7" w:rsidP="00E149E1">
      <w:pPr>
        <w:pStyle w:val="Sarakstarindkopa"/>
        <w:numPr>
          <w:ilvl w:val="1"/>
          <w:numId w:val="15"/>
        </w:numPr>
        <w:ind w:left="0" w:firstLine="709"/>
        <w:jc w:val="both"/>
        <w:rPr>
          <w:sz w:val="26"/>
          <w:szCs w:val="26"/>
        </w:rPr>
      </w:pPr>
      <w:r w:rsidRPr="00031185">
        <w:rPr>
          <w:sz w:val="26"/>
          <w:szCs w:val="26"/>
        </w:rPr>
        <w:lastRenderedPageBreak/>
        <w:t>Dabasgāzes īpašuma tiesību nodošana notiek uz Lietotāja gazificēto objektu dabasgāzes apgādes sistēmas piederības robežas.</w:t>
      </w:r>
    </w:p>
    <w:p w14:paraId="474D17D8" w14:textId="77777777" w:rsidR="002C50FB" w:rsidRPr="00692461" w:rsidRDefault="00735AD7" w:rsidP="00637E1C">
      <w:pPr>
        <w:pStyle w:val="Sarakstarindkopa"/>
        <w:numPr>
          <w:ilvl w:val="1"/>
          <w:numId w:val="15"/>
        </w:numPr>
        <w:autoSpaceDN w:val="0"/>
        <w:spacing w:before="120"/>
        <w:ind w:left="0" w:firstLine="709"/>
        <w:contextualSpacing/>
        <w:jc w:val="both"/>
        <w:rPr>
          <w:iCs/>
          <w:sz w:val="26"/>
          <w:szCs w:val="26"/>
        </w:rPr>
      </w:pPr>
      <w:r w:rsidRPr="00031185">
        <w:rPr>
          <w:color w:val="000000"/>
          <w:sz w:val="26"/>
          <w:szCs w:val="26"/>
        </w:rPr>
        <w:t>Lietotājs ir tiesīgs iegādāties tādu dabasgāzes apjomu, kāds nepieciešams tā</w:t>
      </w:r>
      <w:r w:rsidRPr="00031185">
        <w:rPr>
          <w:color w:val="000000"/>
          <w:sz w:val="26"/>
          <w:szCs w:val="26"/>
        </w:rPr>
        <w:t xml:space="preserve"> darbības nodrošināšanai, un samazināt vai palielināt plānoto apjomu atkarībā no gada sezonas un laika apstākļiem, </w:t>
      </w:r>
      <w:r w:rsidRPr="00031185">
        <w:rPr>
          <w:sz w:val="26"/>
          <w:szCs w:val="26"/>
        </w:rPr>
        <w:t>kas nevar būt par iemeslu cenu palielināšanai un soda sankciju piemērošanai.</w:t>
      </w:r>
    </w:p>
    <w:p w14:paraId="7398A01E" w14:textId="77777777" w:rsidR="002C50FB" w:rsidRPr="00031185" w:rsidRDefault="00735AD7" w:rsidP="003017A1">
      <w:pPr>
        <w:pStyle w:val="Sarakstarindkopa"/>
        <w:numPr>
          <w:ilvl w:val="0"/>
          <w:numId w:val="15"/>
        </w:numPr>
        <w:spacing w:before="240" w:after="120"/>
        <w:ind w:left="357" w:hanging="357"/>
        <w:jc w:val="center"/>
        <w:rPr>
          <w:b/>
          <w:sz w:val="26"/>
          <w:szCs w:val="26"/>
        </w:rPr>
      </w:pPr>
      <w:r w:rsidRPr="00031185">
        <w:rPr>
          <w:b/>
          <w:sz w:val="26"/>
          <w:szCs w:val="26"/>
        </w:rPr>
        <w:t>DABASGĀZES CENA UN NORĒĶINU KĀRTĪBA</w:t>
      </w:r>
    </w:p>
    <w:p w14:paraId="41439942" w14:textId="77777777" w:rsidR="00733A64" w:rsidRPr="00031185" w:rsidRDefault="00735AD7" w:rsidP="00637E1C">
      <w:pPr>
        <w:pStyle w:val="Sarakstarindkopa"/>
        <w:numPr>
          <w:ilvl w:val="0"/>
          <w:numId w:val="4"/>
        </w:numPr>
        <w:autoSpaceDN w:val="0"/>
        <w:ind w:left="0" w:right="-143" w:firstLine="709"/>
        <w:contextualSpacing/>
        <w:jc w:val="both"/>
        <w:rPr>
          <w:rFonts w:eastAsia="Candara"/>
          <w:color w:val="000000"/>
          <w:sz w:val="26"/>
          <w:szCs w:val="26"/>
          <w:lang w:bidi="en-US"/>
        </w:rPr>
      </w:pPr>
      <w:r w:rsidRPr="00031185">
        <w:rPr>
          <w:rFonts w:eastAsia="Candara"/>
          <w:sz w:val="26"/>
          <w:szCs w:val="26"/>
          <w:lang w:bidi="en-US"/>
        </w:rPr>
        <w:t xml:space="preserve">Dabasgāzes cena, par kādu </w:t>
      </w:r>
      <w:r w:rsidR="00BF714D" w:rsidRPr="00031185">
        <w:rPr>
          <w:rFonts w:eastAsia="Candara"/>
          <w:sz w:val="26"/>
          <w:szCs w:val="26"/>
          <w:lang w:bidi="en-US"/>
        </w:rPr>
        <w:t>Piegādā</w:t>
      </w:r>
      <w:r w:rsidRPr="00031185">
        <w:rPr>
          <w:rFonts w:eastAsia="Candara"/>
          <w:sz w:val="26"/>
          <w:szCs w:val="26"/>
          <w:lang w:bidi="en-US"/>
        </w:rPr>
        <w:t xml:space="preserve">tājs pārdod un Lietotājs </w:t>
      </w:r>
      <w:r w:rsidRPr="00031185">
        <w:rPr>
          <w:rFonts w:eastAsia="Candara"/>
          <w:color w:val="000000"/>
          <w:sz w:val="26"/>
          <w:szCs w:val="26"/>
          <w:lang w:bidi="en-US"/>
        </w:rPr>
        <w:t xml:space="preserve">pērk dabasgāzi, ir noteikta </w:t>
      </w:r>
      <w:r w:rsidR="005E1062" w:rsidRPr="00031185">
        <w:rPr>
          <w:rFonts w:eastAsia="Candara"/>
          <w:color w:val="000000"/>
          <w:sz w:val="26"/>
          <w:szCs w:val="26"/>
          <w:lang w:bidi="en-US"/>
        </w:rPr>
        <w:t xml:space="preserve">Līguma </w:t>
      </w:r>
      <w:r w:rsidR="00E332B0" w:rsidRPr="00031185">
        <w:rPr>
          <w:rFonts w:eastAsia="Candara"/>
          <w:color w:val="000000"/>
          <w:sz w:val="26"/>
          <w:szCs w:val="26"/>
          <w:lang w:bidi="en-US"/>
        </w:rPr>
        <w:t xml:space="preserve">pielikumā </w:t>
      </w:r>
      <w:r w:rsidR="00E332B0" w:rsidRPr="00031185">
        <w:rPr>
          <w:sz w:val="26"/>
          <w:szCs w:val="26"/>
        </w:rPr>
        <w:t>“Tehniskā specifikācija-finanšu piedāvājums”</w:t>
      </w:r>
      <w:r w:rsidRPr="00031185">
        <w:rPr>
          <w:rFonts w:eastAsia="Candara"/>
          <w:color w:val="000000"/>
          <w:sz w:val="26"/>
          <w:szCs w:val="26"/>
          <w:lang w:bidi="en-US"/>
        </w:rPr>
        <w:t>.</w:t>
      </w:r>
    </w:p>
    <w:p w14:paraId="595B4447" w14:textId="77777777" w:rsidR="00E3113C" w:rsidRPr="00E3113C" w:rsidRDefault="00735AD7" w:rsidP="007D26C1">
      <w:pPr>
        <w:pStyle w:val="Sarakstarindkopa"/>
        <w:numPr>
          <w:ilvl w:val="0"/>
          <w:numId w:val="4"/>
        </w:numPr>
        <w:suppressAutoHyphens w:val="0"/>
        <w:autoSpaceDN w:val="0"/>
        <w:ind w:left="0" w:right="-143" w:firstLine="709"/>
        <w:contextualSpacing/>
        <w:jc w:val="both"/>
        <w:rPr>
          <w:sz w:val="26"/>
          <w:szCs w:val="26"/>
        </w:rPr>
      </w:pPr>
      <w:r w:rsidRPr="00E3113C">
        <w:rPr>
          <w:rFonts w:eastAsia="Candara"/>
          <w:color w:val="000000"/>
          <w:sz w:val="26"/>
          <w:szCs w:val="26"/>
          <w:lang w:bidi="en-US"/>
        </w:rPr>
        <w:t xml:space="preserve">Kopējā līgumcena </w:t>
      </w:r>
      <w:r w:rsidR="008757E2" w:rsidRPr="00E3113C">
        <w:rPr>
          <w:rFonts w:eastAsia="Candara"/>
          <w:color w:val="000000"/>
          <w:sz w:val="26"/>
          <w:szCs w:val="26"/>
          <w:lang w:bidi="en-US"/>
        </w:rPr>
        <w:t>L</w:t>
      </w:r>
      <w:r w:rsidRPr="00E3113C">
        <w:rPr>
          <w:rFonts w:eastAsia="Candara"/>
          <w:color w:val="000000"/>
          <w:sz w:val="26"/>
          <w:szCs w:val="26"/>
          <w:lang w:bidi="en-US"/>
        </w:rPr>
        <w:t xml:space="preserve">īguma izpildes laikā ir </w:t>
      </w:r>
      <w:r w:rsidRPr="00E3113C">
        <w:rPr>
          <w:rFonts w:eastAsia="Candara"/>
          <w:b/>
          <w:color w:val="000000"/>
          <w:sz w:val="26"/>
          <w:szCs w:val="26"/>
          <w:lang w:bidi="en-US"/>
        </w:rPr>
        <w:t xml:space="preserve">EUR </w:t>
      </w:r>
      <w:bookmarkStart w:id="0" w:name="_Ref230085770"/>
      <w:r w:rsidR="0051662E">
        <w:rPr>
          <w:rFonts w:eastAsia="Candara"/>
          <w:b/>
          <w:color w:val="000000"/>
          <w:sz w:val="26"/>
          <w:szCs w:val="26"/>
          <w:lang w:bidi="en-US"/>
        </w:rPr>
        <w:t>9</w:t>
      </w:r>
      <w:r w:rsidR="00E149E1">
        <w:rPr>
          <w:rFonts w:eastAsia="Candara"/>
          <w:b/>
          <w:color w:val="000000"/>
          <w:sz w:val="26"/>
          <w:szCs w:val="26"/>
          <w:lang w:bidi="en-US"/>
        </w:rPr>
        <w:t> </w:t>
      </w:r>
      <w:r w:rsidRPr="00E3113C">
        <w:rPr>
          <w:rFonts w:eastAsia="Candara"/>
          <w:b/>
          <w:color w:val="000000"/>
          <w:sz w:val="26"/>
          <w:szCs w:val="26"/>
          <w:lang w:bidi="en-US"/>
        </w:rPr>
        <w:t>999,00 (</w:t>
      </w:r>
      <w:r w:rsidR="0051662E">
        <w:rPr>
          <w:rFonts w:eastAsia="Candara"/>
          <w:b/>
          <w:color w:val="000000"/>
          <w:sz w:val="26"/>
          <w:szCs w:val="26"/>
          <w:lang w:bidi="en-US"/>
        </w:rPr>
        <w:t>deviņi</w:t>
      </w:r>
      <w:r w:rsidRPr="00E3113C">
        <w:rPr>
          <w:rFonts w:eastAsia="Candara"/>
          <w:b/>
          <w:color w:val="000000"/>
          <w:sz w:val="26"/>
          <w:szCs w:val="26"/>
          <w:lang w:bidi="en-US"/>
        </w:rPr>
        <w:t xml:space="preserve"> tūksto</w:t>
      </w:r>
      <w:r w:rsidR="0051662E">
        <w:rPr>
          <w:rFonts w:eastAsia="Candara"/>
          <w:b/>
          <w:color w:val="000000"/>
          <w:sz w:val="26"/>
          <w:szCs w:val="26"/>
          <w:lang w:bidi="en-US"/>
        </w:rPr>
        <w:t>ši</w:t>
      </w:r>
      <w:r w:rsidRPr="00E3113C">
        <w:rPr>
          <w:rFonts w:eastAsia="Candara"/>
          <w:b/>
          <w:color w:val="000000"/>
          <w:sz w:val="26"/>
          <w:szCs w:val="26"/>
          <w:lang w:bidi="en-US"/>
        </w:rPr>
        <w:t xml:space="preserve"> deviņi simti deviņdesmit deviņi </w:t>
      </w:r>
      <w:r w:rsidRPr="00E3113C">
        <w:rPr>
          <w:rFonts w:eastAsia="Candara"/>
          <w:b/>
          <w:i/>
          <w:iCs/>
          <w:color w:val="000000"/>
          <w:sz w:val="26"/>
          <w:szCs w:val="26"/>
          <w:lang w:bidi="en-US"/>
        </w:rPr>
        <w:t>euro</w:t>
      </w:r>
      <w:r w:rsidRPr="00E3113C">
        <w:rPr>
          <w:rFonts w:eastAsia="Candara"/>
          <w:b/>
          <w:color w:val="000000"/>
          <w:sz w:val="26"/>
          <w:szCs w:val="26"/>
          <w:lang w:bidi="en-US"/>
        </w:rPr>
        <w:t>, 00 centi</w:t>
      </w:r>
      <w:r>
        <w:rPr>
          <w:rFonts w:eastAsia="Candara"/>
          <w:b/>
          <w:color w:val="000000"/>
          <w:sz w:val="26"/>
          <w:szCs w:val="26"/>
          <w:lang w:bidi="en-US"/>
        </w:rPr>
        <w:t xml:space="preserve">), </w:t>
      </w:r>
      <w:r w:rsidRPr="00B65C24">
        <w:rPr>
          <w:rFonts w:eastAsia="Candara"/>
          <w:bCs/>
          <w:color w:val="000000"/>
          <w:sz w:val="26"/>
          <w:szCs w:val="26"/>
          <w:lang w:bidi="en-US"/>
        </w:rPr>
        <w:t xml:space="preserve">bez </w:t>
      </w:r>
      <w:r w:rsidR="00E149E1" w:rsidRPr="00B65C24">
        <w:rPr>
          <w:rFonts w:eastAsia="Candara"/>
          <w:bCs/>
          <w:color w:val="000000"/>
          <w:sz w:val="26"/>
          <w:szCs w:val="26"/>
          <w:lang w:bidi="en-US"/>
        </w:rPr>
        <w:t xml:space="preserve">pievienotās vērtības nodokļa (turpmāk – </w:t>
      </w:r>
      <w:r>
        <w:rPr>
          <w:rFonts w:eastAsia="Candara"/>
          <w:b/>
          <w:color w:val="000000"/>
          <w:sz w:val="26"/>
          <w:szCs w:val="26"/>
          <w:lang w:bidi="en-US"/>
        </w:rPr>
        <w:t>PVN</w:t>
      </w:r>
      <w:r w:rsidR="00E149E1" w:rsidRPr="00B65C24">
        <w:rPr>
          <w:rFonts w:eastAsia="Candara"/>
          <w:bCs/>
          <w:color w:val="000000"/>
          <w:sz w:val="26"/>
          <w:szCs w:val="26"/>
          <w:lang w:bidi="en-US"/>
        </w:rPr>
        <w:t>)</w:t>
      </w:r>
      <w:r w:rsidRPr="00B65C24">
        <w:rPr>
          <w:rFonts w:eastAsia="Candara"/>
          <w:bCs/>
          <w:color w:val="000000"/>
          <w:sz w:val="26"/>
          <w:szCs w:val="26"/>
          <w:lang w:bidi="en-US"/>
        </w:rPr>
        <w:t>.</w:t>
      </w:r>
    </w:p>
    <w:p w14:paraId="1D5746B0" w14:textId="77777777" w:rsidR="00733A64" w:rsidRPr="00E3113C" w:rsidRDefault="00735AD7" w:rsidP="007D26C1">
      <w:pPr>
        <w:pStyle w:val="Sarakstarindkopa"/>
        <w:numPr>
          <w:ilvl w:val="0"/>
          <w:numId w:val="4"/>
        </w:numPr>
        <w:suppressAutoHyphens w:val="0"/>
        <w:autoSpaceDN w:val="0"/>
        <w:ind w:left="0" w:right="-143" w:firstLine="709"/>
        <w:contextualSpacing/>
        <w:jc w:val="both"/>
        <w:rPr>
          <w:sz w:val="26"/>
          <w:szCs w:val="26"/>
        </w:rPr>
      </w:pPr>
      <w:r w:rsidRPr="00E3113C">
        <w:rPr>
          <w:sz w:val="26"/>
          <w:szCs w:val="26"/>
        </w:rPr>
        <w:t>Norēķini par dabasgāzi notiek reizi mēnesī par Lietotāja faktiski patērēto dabasgāzes apjomu atbilstoši komercuzskaites mēraparātu rādījumiem. Lietotāja pat</w:t>
      </w:r>
      <w:r w:rsidRPr="00E3113C">
        <w:rPr>
          <w:sz w:val="26"/>
          <w:szCs w:val="26"/>
        </w:rPr>
        <w:t>ērēto dabasgāzes daudzumu uzskaita kubikmetros (m</w:t>
      </w:r>
      <w:r w:rsidRPr="00E3113C">
        <w:rPr>
          <w:sz w:val="26"/>
          <w:szCs w:val="26"/>
          <w:vertAlign w:val="superscript"/>
        </w:rPr>
        <w:t>3</w:t>
      </w:r>
      <w:r w:rsidRPr="00E3113C">
        <w:rPr>
          <w:sz w:val="26"/>
          <w:szCs w:val="26"/>
        </w:rPr>
        <w:t>). Ja komercuzskaites mēraparātiem uzstādīti temperatūras un spiediena korektori, uzskaites datus nosaka standarta apstākļos. Komercuzskaites mēraparātu rādījumus Lietotājs paziņo sadales sistēmas operatora</w:t>
      </w:r>
      <w:r w:rsidRPr="00E3113C">
        <w:rPr>
          <w:sz w:val="26"/>
          <w:szCs w:val="26"/>
        </w:rPr>
        <w:t>m, ievērojot kārtību un termiņus, kas noteikti sadales sistēmas operatora tīmekļa vietnē publicētajā dabasgāzes uzskaites un komercuzskaites mēraparātu rādījumu paziņošanas kārtībā. Lietotāja norēķiniem ar Tirgotāju par patērēto dabasgāzi, kā arī saņemtaji</w:t>
      </w:r>
      <w:r w:rsidRPr="00E3113C">
        <w:rPr>
          <w:sz w:val="26"/>
          <w:szCs w:val="26"/>
        </w:rPr>
        <w:t>em sadales sistēmas pakalpojumiem sadales sistēmas operators uzskaitīto dabasgāzes daudzumu pārrēķina kWh, izmantojot pārvades sistēmas operatora tīmekļvietnē publicētos datus par gāzes dienas dabasgāzes vidējo svērto augstāko siltumspēju standartapstākļos</w:t>
      </w:r>
      <w:r w:rsidRPr="00E3113C">
        <w:rPr>
          <w:sz w:val="26"/>
          <w:szCs w:val="26"/>
        </w:rPr>
        <w:t>.</w:t>
      </w:r>
    </w:p>
    <w:p w14:paraId="383FA12F" w14:textId="77777777" w:rsidR="00733A64" w:rsidRPr="00031185" w:rsidRDefault="00735AD7" w:rsidP="00283748">
      <w:pPr>
        <w:pStyle w:val="Sarakstarindkopa"/>
        <w:suppressAutoHyphens w:val="0"/>
        <w:autoSpaceDE w:val="0"/>
        <w:autoSpaceDN w:val="0"/>
        <w:adjustRightInd w:val="0"/>
        <w:ind w:left="0" w:firstLine="709"/>
        <w:jc w:val="both"/>
        <w:rPr>
          <w:sz w:val="26"/>
          <w:szCs w:val="26"/>
        </w:rPr>
      </w:pPr>
      <w:r w:rsidRPr="00031185">
        <w:rPr>
          <w:sz w:val="26"/>
          <w:szCs w:val="26"/>
          <w:lang w:eastAsia="lv-LV"/>
        </w:rPr>
        <w:t>4.</w:t>
      </w:r>
      <w:r w:rsidR="007A7383">
        <w:rPr>
          <w:sz w:val="26"/>
          <w:szCs w:val="26"/>
          <w:lang w:eastAsia="lv-LV"/>
        </w:rPr>
        <w:t>4</w:t>
      </w:r>
      <w:r w:rsidRPr="00031185">
        <w:rPr>
          <w:sz w:val="26"/>
          <w:szCs w:val="26"/>
          <w:lang w:eastAsia="lv-LV"/>
        </w:rPr>
        <w:t>.</w:t>
      </w:r>
      <w:r w:rsidR="00BF714D" w:rsidRPr="00031185">
        <w:rPr>
          <w:sz w:val="26"/>
          <w:szCs w:val="26"/>
          <w:lang w:eastAsia="lv-LV"/>
        </w:rPr>
        <w:t xml:space="preserve"> </w:t>
      </w:r>
      <w:r w:rsidR="00BF714D" w:rsidRPr="00031185">
        <w:rPr>
          <w:sz w:val="26"/>
          <w:szCs w:val="26"/>
          <w:lang w:eastAsia="lv-LV"/>
        </w:rPr>
        <w:tab/>
      </w:r>
      <w:r w:rsidR="002C50FB" w:rsidRPr="00031185">
        <w:rPr>
          <w:sz w:val="26"/>
          <w:szCs w:val="26"/>
          <w:lang w:eastAsia="lv-LV"/>
        </w:rPr>
        <w:t>Piegādā</w:t>
      </w:r>
      <w:r w:rsidRPr="00031185">
        <w:rPr>
          <w:sz w:val="26"/>
          <w:szCs w:val="26"/>
          <w:lang w:eastAsia="lv-LV"/>
        </w:rPr>
        <w:t xml:space="preserve">tājs rēķinā norāda dabasgāzes cenu un </w:t>
      </w:r>
      <w:r w:rsidRPr="00031185">
        <w:rPr>
          <w:rFonts w:eastAsia="Calibri"/>
          <w:sz w:val="26"/>
          <w:szCs w:val="26"/>
        </w:rPr>
        <w:t xml:space="preserve">atsevišķi dabasgāzes pārvades sistēmas pakalpojuma – izejas punkta Latvijas lietotāju apgādei izmaksas, sadales sistēmas pakalpojumu izmaksas, pamatojoties uz sadales sistēmas operatora sniegto informāciju par dabasgāzes patēriņu, un normatīvajos aktos </w:t>
      </w:r>
      <w:r w:rsidR="005E1062" w:rsidRPr="00031185">
        <w:rPr>
          <w:rFonts w:eastAsia="Calibri"/>
          <w:sz w:val="26"/>
          <w:szCs w:val="26"/>
        </w:rPr>
        <w:t xml:space="preserve">tobrīd </w:t>
      </w:r>
      <w:r w:rsidRPr="00031185">
        <w:rPr>
          <w:rFonts w:eastAsia="Calibri"/>
          <w:sz w:val="26"/>
          <w:szCs w:val="26"/>
        </w:rPr>
        <w:t>noteiktos nodokļus dabasgāzei, sistēmas un citiem pakalpojumiem.</w:t>
      </w:r>
      <w:r w:rsidRPr="00031185">
        <w:rPr>
          <w:rFonts w:eastAsia="Calibri"/>
          <w:color w:val="FF0000"/>
          <w:sz w:val="26"/>
          <w:szCs w:val="26"/>
        </w:rPr>
        <w:t xml:space="preserve"> </w:t>
      </w:r>
    </w:p>
    <w:p w14:paraId="7C175A58" w14:textId="77777777" w:rsidR="00733A64" w:rsidRPr="007A7383" w:rsidRDefault="00735AD7" w:rsidP="00B65C24">
      <w:pPr>
        <w:pStyle w:val="Sarakstarindkopa"/>
        <w:numPr>
          <w:ilvl w:val="1"/>
          <w:numId w:val="16"/>
        </w:numPr>
        <w:autoSpaceDN w:val="0"/>
        <w:spacing w:before="120" w:after="120"/>
        <w:ind w:left="0" w:firstLine="709"/>
        <w:contextualSpacing/>
        <w:jc w:val="both"/>
        <w:rPr>
          <w:sz w:val="26"/>
          <w:szCs w:val="26"/>
        </w:rPr>
      </w:pPr>
      <w:r w:rsidRPr="007A7383">
        <w:rPr>
          <w:sz w:val="26"/>
          <w:szCs w:val="26"/>
        </w:rPr>
        <w:t xml:space="preserve">Maksu par </w:t>
      </w:r>
      <w:r w:rsidR="002C50FB" w:rsidRPr="007A7383">
        <w:rPr>
          <w:sz w:val="26"/>
          <w:szCs w:val="26"/>
        </w:rPr>
        <w:t>Piegādā</w:t>
      </w:r>
      <w:r w:rsidRPr="007A7383">
        <w:rPr>
          <w:sz w:val="26"/>
          <w:szCs w:val="26"/>
        </w:rPr>
        <w:t>tāja pārdoto un Lietotāja patērēto dabasgāzi nosaka, ņemot vērā sadales sistēmas operatora sniegtos aprēķinus par dabasgāzes patēriņu gazificētajos objektos un spēkā eso</w:t>
      </w:r>
      <w:r w:rsidRPr="007A7383">
        <w:rPr>
          <w:sz w:val="26"/>
          <w:szCs w:val="26"/>
        </w:rPr>
        <w:t xml:space="preserve">šās akcīzes un </w:t>
      </w:r>
      <w:r w:rsidR="00E149E1" w:rsidRPr="007A7383">
        <w:rPr>
          <w:sz w:val="26"/>
          <w:szCs w:val="26"/>
        </w:rPr>
        <w:t>PVN</w:t>
      </w:r>
      <w:r w:rsidRPr="007A7383">
        <w:rPr>
          <w:sz w:val="26"/>
          <w:szCs w:val="26"/>
        </w:rPr>
        <w:t xml:space="preserve"> likmes.</w:t>
      </w:r>
    </w:p>
    <w:p w14:paraId="26F1CCBE" w14:textId="77777777" w:rsidR="0091546B" w:rsidRPr="00531C4D" w:rsidRDefault="00735AD7" w:rsidP="00283748">
      <w:pPr>
        <w:pStyle w:val="Sarakstarindkopa"/>
        <w:numPr>
          <w:ilvl w:val="1"/>
          <w:numId w:val="16"/>
        </w:numPr>
        <w:suppressAutoHyphens w:val="0"/>
        <w:autoSpaceDN w:val="0"/>
        <w:spacing w:before="120" w:after="120"/>
        <w:ind w:left="0" w:firstLine="709"/>
        <w:contextualSpacing/>
        <w:jc w:val="both"/>
        <w:rPr>
          <w:sz w:val="26"/>
          <w:szCs w:val="26"/>
        </w:rPr>
      </w:pPr>
      <w:r w:rsidRPr="00531C4D">
        <w:rPr>
          <w:sz w:val="26"/>
          <w:szCs w:val="26"/>
        </w:rPr>
        <w:t>Līdz kārtējā mēneša 10.</w:t>
      </w:r>
      <w:r w:rsidR="00B0573E" w:rsidRPr="00B0573E">
        <w:rPr>
          <w:sz w:val="26"/>
          <w:szCs w:val="26"/>
        </w:rPr>
        <w:t> </w:t>
      </w:r>
      <w:r w:rsidR="00692461" w:rsidRPr="00531C4D">
        <w:rPr>
          <w:sz w:val="26"/>
          <w:szCs w:val="26"/>
        </w:rPr>
        <w:t>(desmitajam)</w:t>
      </w:r>
      <w:r w:rsidRPr="00531C4D">
        <w:rPr>
          <w:sz w:val="26"/>
          <w:szCs w:val="26"/>
        </w:rPr>
        <w:t xml:space="preserve"> datumam </w:t>
      </w:r>
      <w:r w:rsidR="002C50FB" w:rsidRPr="00531C4D">
        <w:rPr>
          <w:sz w:val="26"/>
          <w:szCs w:val="26"/>
        </w:rPr>
        <w:t>Piegādā</w:t>
      </w:r>
      <w:r w:rsidRPr="00531C4D">
        <w:rPr>
          <w:sz w:val="26"/>
          <w:szCs w:val="26"/>
        </w:rPr>
        <w:t xml:space="preserve">tājs iesniedz Lietotājam rēķinu par iepriekšējā mēnesī patērēto dabasgāzi. Puses vienojas, ka </w:t>
      </w:r>
      <w:r w:rsidR="002C50FB" w:rsidRPr="00531C4D">
        <w:rPr>
          <w:sz w:val="26"/>
          <w:szCs w:val="26"/>
        </w:rPr>
        <w:t>Piegādā</w:t>
      </w:r>
      <w:r w:rsidRPr="00531C4D">
        <w:rPr>
          <w:sz w:val="26"/>
          <w:szCs w:val="26"/>
        </w:rPr>
        <w:t>tājs iesnie</w:t>
      </w:r>
      <w:r w:rsidR="00692461" w:rsidRPr="00531C4D">
        <w:rPr>
          <w:sz w:val="26"/>
          <w:szCs w:val="26"/>
        </w:rPr>
        <w:t>dz</w:t>
      </w:r>
      <w:r w:rsidRPr="00531C4D">
        <w:rPr>
          <w:sz w:val="26"/>
          <w:szCs w:val="26"/>
        </w:rPr>
        <w:t xml:space="preserve"> Lietotājam rēķinus elektroniski, izmantojot Rīgas valstspilsēt</w:t>
      </w:r>
      <w:r w:rsidRPr="00531C4D">
        <w:rPr>
          <w:sz w:val="26"/>
          <w:szCs w:val="26"/>
        </w:rPr>
        <w:t xml:space="preserve">as pašvaldības portālu </w:t>
      </w:r>
      <w:hyperlink r:id="rId9" w:history="1">
        <w:r w:rsidRPr="00531C4D">
          <w:rPr>
            <w:rStyle w:val="Hipersaite"/>
            <w:sz w:val="26"/>
            <w:szCs w:val="26"/>
          </w:rPr>
          <w:t>www.eriga.lv</w:t>
        </w:r>
      </w:hyperlink>
      <w:r w:rsidRPr="00531C4D">
        <w:rPr>
          <w:sz w:val="26"/>
          <w:szCs w:val="26"/>
        </w:rPr>
        <w:t>, norādot:</w:t>
      </w:r>
    </w:p>
    <w:p w14:paraId="254868B8" w14:textId="77777777" w:rsidR="0091546B" w:rsidRPr="00531C4D" w:rsidRDefault="00735AD7" w:rsidP="00B65C24">
      <w:pPr>
        <w:pStyle w:val="Sarakstarindkopa"/>
        <w:ind w:left="0" w:firstLine="709"/>
        <w:contextualSpacing/>
        <w:jc w:val="both"/>
        <w:rPr>
          <w:rFonts w:eastAsia="SimSun, 宋体"/>
          <w:b/>
          <w:color w:val="000000"/>
          <w:kern w:val="3"/>
          <w:sz w:val="26"/>
          <w:szCs w:val="26"/>
          <w:lang w:eastAsia="lv-LV" w:bidi="fa-IR"/>
        </w:rPr>
      </w:pPr>
      <w:r w:rsidRPr="00531C4D">
        <w:rPr>
          <w:rFonts w:eastAsia="SimSun, 宋体"/>
          <w:b/>
          <w:color w:val="000000"/>
          <w:kern w:val="3"/>
          <w:sz w:val="26"/>
          <w:szCs w:val="26"/>
          <w:lang w:eastAsia="lv-LV" w:bidi="fa-IR"/>
        </w:rPr>
        <w:t>Saņēmējs: Rīgas valstspilsētas pašvaldība;</w:t>
      </w:r>
    </w:p>
    <w:p w14:paraId="65E6308F" w14:textId="77777777" w:rsidR="0091546B" w:rsidRPr="00531C4D" w:rsidRDefault="00735AD7" w:rsidP="00B65C24">
      <w:pPr>
        <w:pStyle w:val="Sarakstarindkopa"/>
        <w:widowControl w:val="0"/>
        <w:autoSpaceDN w:val="0"/>
        <w:ind w:left="0" w:firstLine="709"/>
        <w:jc w:val="both"/>
        <w:textAlignment w:val="baseline"/>
        <w:rPr>
          <w:rFonts w:eastAsia="SimSun, 宋体"/>
          <w:b/>
          <w:color w:val="000000"/>
          <w:kern w:val="3"/>
          <w:sz w:val="26"/>
          <w:szCs w:val="26"/>
          <w:lang w:eastAsia="lv-LV" w:bidi="fa-IR"/>
        </w:rPr>
      </w:pPr>
      <w:r w:rsidRPr="00531C4D">
        <w:rPr>
          <w:rFonts w:eastAsia="SimSun, 宋体"/>
          <w:b/>
          <w:color w:val="000000"/>
          <w:kern w:val="3"/>
          <w:sz w:val="26"/>
          <w:szCs w:val="26"/>
          <w:lang w:eastAsia="lv-LV" w:bidi="fa-IR"/>
        </w:rPr>
        <w:t>Adrese: Rātslaukums 1, Rīga, LV-1050;</w:t>
      </w:r>
    </w:p>
    <w:p w14:paraId="4AE1D65C" w14:textId="77777777" w:rsidR="0091546B" w:rsidRPr="00531C4D" w:rsidRDefault="00735AD7" w:rsidP="00B65C24">
      <w:pPr>
        <w:pStyle w:val="Sarakstarindkopa"/>
        <w:widowControl w:val="0"/>
        <w:autoSpaceDN w:val="0"/>
        <w:ind w:left="0" w:firstLine="709"/>
        <w:jc w:val="both"/>
        <w:textAlignment w:val="baseline"/>
        <w:rPr>
          <w:rFonts w:eastAsia="SimSun, 宋体"/>
          <w:b/>
          <w:color w:val="000000"/>
          <w:kern w:val="3"/>
          <w:sz w:val="26"/>
          <w:szCs w:val="26"/>
          <w:lang w:eastAsia="lv-LV" w:bidi="fa-IR"/>
        </w:rPr>
      </w:pPr>
      <w:r w:rsidRPr="00531C4D">
        <w:rPr>
          <w:rFonts w:eastAsia="SimSun, 宋体"/>
          <w:b/>
          <w:color w:val="000000"/>
          <w:kern w:val="3"/>
          <w:sz w:val="26"/>
          <w:szCs w:val="26"/>
          <w:lang w:eastAsia="lv-LV" w:bidi="fa-IR"/>
        </w:rPr>
        <w:t>NMR kods: 90011524360;</w:t>
      </w:r>
    </w:p>
    <w:p w14:paraId="54E95D4A" w14:textId="77777777" w:rsidR="0091546B" w:rsidRPr="00531C4D" w:rsidRDefault="00735AD7" w:rsidP="00B65C24">
      <w:pPr>
        <w:pStyle w:val="Sarakstarindkopa"/>
        <w:widowControl w:val="0"/>
        <w:autoSpaceDN w:val="0"/>
        <w:ind w:left="0" w:firstLine="709"/>
        <w:jc w:val="both"/>
        <w:textAlignment w:val="baseline"/>
        <w:rPr>
          <w:rFonts w:eastAsia="SimSun, 宋体"/>
          <w:b/>
          <w:color w:val="000000"/>
          <w:kern w:val="3"/>
          <w:sz w:val="26"/>
          <w:szCs w:val="26"/>
          <w:lang w:eastAsia="lv-LV" w:bidi="fa-IR"/>
        </w:rPr>
      </w:pPr>
      <w:r w:rsidRPr="00531C4D">
        <w:rPr>
          <w:rFonts w:eastAsia="SimSun, 宋体"/>
          <w:b/>
          <w:color w:val="000000"/>
          <w:kern w:val="3"/>
          <w:sz w:val="26"/>
          <w:szCs w:val="26"/>
          <w:lang w:eastAsia="lv-LV" w:bidi="fa-IR"/>
        </w:rPr>
        <w:t>PVN reģ.</w:t>
      </w:r>
      <w:r w:rsidR="00692461" w:rsidRPr="00531C4D">
        <w:rPr>
          <w:rFonts w:eastAsia="SimSun, 宋体"/>
          <w:b/>
          <w:color w:val="000000"/>
          <w:kern w:val="3"/>
          <w:sz w:val="26"/>
          <w:szCs w:val="26"/>
          <w:lang w:eastAsia="lv-LV" w:bidi="fa-IR"/>
        </w:rPr>
        <w:t xml:space="preserve"> </w:t>
      </w:r>
      <w:r w:rsidRPr="00531C4D">
        <w:rPr>
          <w:rFonts w:eastAsia="SimSun, 宋体"/>
          <w:b/>
          <w:color w:val="000000"/>
          <w:kern w:val="3"/>
          <w:sz w:val="26"/>
          <w:szCs w:val="26"/>
          <w:lang w:eastAsia="lv-LV" w:bidi="fa-IR"/>
        </w:rPr>
        <w:t>Nr.: LV90011524360;</w:t>
      </w:r>
    </w:p>
    <w:p w14:paraId="17ACBFDE" w14:textId="77777777" w:rsidR="0091546B" w:rsidRPr="00531C4D" w:rsidRDefault="00735AD7" w:rsidP="00B65C24">
      <w:pPr>
        <w:pStyle w:val="Sarakstarindkopa"/>
        <w:widowControl w:val="0"/>
        <w:autoSpaceDN w:val="0"/>
        <w:ind w:left="0" w:firstLine="709"/>
        <w:jc w:val="both"/>
        <w:textAlignment w:val="baseline"/>
        <w:rPr>
          <w:rFonts w:eastAsia="SimSun, 宋体"/>
          <w:b/>
          <w:color w:val="000000"/>
          <w:kern w:val="3"/>
          <w:sz w:val="26"/>
          <w:szCs w:val="26"/>
          <w:lang w:eastAsia="lv-LV" w:bidi="fa-IR"/>
        </w:rPr>
      </w:pPr>
      <w:r w:rsidRPr="00531C4D">
        <w:rPr>
          <w:rFonts w:eastAsia="SimSun, 宋体"/>
          <w:b/>
          <w:color w:val="000000"/>
          <w:kern w:val="3"/>
          <w:sz w:val="26"/>
          <w:szCs w:val="26"/>
          <w:lang w:eastAsia="lv-LV" w:bidi="fa-IR"/>
        </w:rPr>
        <w:t>Banka: AS “Luminor Bank” Latvijas filiāle;</w:t>
      </w:r>
    </w:p>
    <w:p w14:paraId="59497546" w14:textId="77777777" w:rsidR="0091546B" w:rsidRPr="00531C4D" w:rsidRDefault="00735AD7" w:rsidP="00B65C24">
      <w:pPr>
        <w:pStyle w:val="Sarakstarindkopa"/>
        <w:widowControl w:val="0"/>
        <w:autoSpaceDN w:val="0"/>
        <w:ind w:left="0" w:firstLine="709"/>
        <w:jc w:val="both"/>
        <w:textAlignment w:val="baseline"/>
        <w:rPr>
          <w:rFonts w:eastAsia="SimSun, 宋体"/>
          <w:b/>
          <w:color w:val="000000"/>
          <w:kern w:val="3"/>
          <w:sz w:val="26"/>
          <w:szCs w:val="26"/>
          <w:lang w:eastAsia="lv-LV" w:bidi="fa-IR"/>
        </w:rPr>
      </w:pPr>
      <w:r w:rsidRPr="00531C4D">
        <w:rPr>
          <w:rFonts w:eastAsia="SimSun, 宋体"/>
          <w:b/>
          <w:color w:val="000000"/>
          <w:kern w:val="3"/>
          <w:sz w:val="26"/>
          <w:szCs w:val="26"/>
          <w:lang w:eastAsia="lv-LV" w:bidi="fa-IR"/>
        </w:rPr>
        <w:t>Bankas kods: RIKOLV2X;</w:t>
      </w:r>
    </w:p>
    <w:p w14:paraId="7224DF29" w14:textId="77777777" w:rsidR="0091546B" w:rsidRPr="00531C4D" w:rsidRDefault="00735AD7" w:rsidP="00B65C24">
      <w:pPr>
        <w:pStyle w:val="Sarakstarindkopa"/>
        <w:widowControl w:val="0"/>
        <w:autoSpaceDN w:val="0"/>
        <w:ind w:left="0" w:firstLine="709"/>
        <w:jc w:val="both"/>
        <w:textAlignment w:val="baseline"/>
        <w:rPr>
          <w:rFonts w:eastAsia="SimSun, 宋体"/>
          <w:b/>
          <w:color w:val="000000"/>
          <w:kern w:val="3"/>
          <w:sz w:val="26"/>
          <w:szCs w:val="26"/>
          <w:lang w:eastAsia="lv-LV" w:bidi="fa-IR"/>
        </w:rPr>
      </w:pPr>
      <w:r w:rsidRPr="00531C4D">
        <w:rPr>
          <w:rFonts w:eastAsia="SimSun, 宋体"/>
          <w:b/>
          <w:color w:val="000000"/>
          <w:kern w:val="3"/>
          <w:sz w:val="26"/>
          <w:szCs w:val="26"/>
          <w:lang w:eastAsia="lv-LV" w:bidi="fa-IR"/>
        </w:rPr>
        <w:t>Konts: LV41RIKO0021800014010;</w:t>
      </w:r>
    </w:p>
    <w:p w14:paraId="0B9214D8" w14:textId="77777777" w:rsidR="0091546B" w:rsidRPr="00531C4D" w:rsidRDefault="00735AD7" w:rsidP="00B65C24">
      <w:pPr>
        <w:pStyle w:val="Sarakstarindkopa"/>
        <w:widowControl w:val="0"/>
        <w:autoSpaceDN w:val="0"/>
        <w:ind w:left="0" w:firstLine="709"/>
        <w:jc w:val="both"/>
        <w:textAlignment w:val="baseline"/>
        <w:rPr>
          <w:rFonts w:eastAsia="SimSun, 宋体"/>
          <w:b/>
          <w:color w:val="000000"/>
          <w:kern w:val="3"/>
          <w:sz w:val="26"/>
          <w:szCs w:val="26"/>
          <w:lang w:eastAsia="lv-LV" w:bidi="fa-IR"/>
        </w:rPr>
      </w:pPr>
      <w:r w:rsidRPr="00531C4D">
        <w:rPr>
          <w:rFonts w:eastAsia="SimSun, 宋体"/>
          <w:b/>
          <w:color w:val="000000"/>
          <w:kern w:val="3"/>
          <w:sz w:val="26"/>
          <w:szCs w:val="26"/>
          <w:lang w:eastAsia="lv-LV" w:bidi="fa-IR"/>
        </w:rPr>
        <w:t>RD iestāde: Rīgas pašvaldības policija;</w:t>
      </w:r>
    </w:p>
    <w:p w14:paraId="7E365A23" w14:textId="77777777" w:rsidR="0091546B" w:rsidRPr="00531C4D" w:rsidRDefault="00735AD7" w:rsidP="00B65C24">
      <w:pPr>
        <w:pStyle w:val="Sarakstarindkopa"/>
        <w:widowControl w:val="0"/>
        <w:autoSpaceDN w:val="0"/>
        <w:ind w:left="0" w:firstLine="709"/>
        <w:jc w:val="both"/>
        <w:textAlignment w:val="baseline"/>
        <w:rPr>
          <w:rFonts w:eastAsia="SimSun, 宋体"/>
          <w:b/>
          <w:kern w:val="3"/>
          <w:sz w:val="26"/>
          <w:szCs w:val="26"/>
          <w:lang w:eastAsia="lv-LV" w:bidi="fa-IR"/>
        </w:rPr>
      </w:pPr>
      <w:r w:rsidRPr="00531C4D">
        <w:rPr>
          <w:rFonts w:eastAsia="SimSun, 宋体"/>
          <w:b/>
          <w:kern w:val="3"/>
          <w:sz w:val="26"/>
          <w:szCs w:val="26"/>
          <w:lang w:eastAsia="lv-LV" w:bidi="fa-IR"/>
        </w:rPr>
        <w:t xml:space="preserve">RD iestādes adrese: Lomonosova iela 12A, Rīga, LV-1019; </w:t>
      </w:r>
    </w:p>
    <w:p w14:paraId="062CEF59" w14:textId="77777777" w:rsidR="00733A64" w:rsidRPr="00531C4D" w:rsidRDefault="00735AD7" w:rsidP="00283748">
      <w:pPr>
        <w:pStyle w:val="Sarakstarindkopa"/>
        <w:suppressAutoHyphens w:val="0"/>
        <w:autoSpaceDN w:val="0"/>
        <w:spacing w:before="120" w:after="120"/>
        <w:ind w:left="0" w:firstLine="709"/>
        <w:contextualSpacing/>
        <w:jc w:val="both"/>
        <w:rPr>
          <w:rFonts w:eastAsia="SimSun, 宋体"/>
          <w:b/>
          <w:kern w:val="3"/>
          <w:sz w:val="26"/>
          <w:szCs w:val="26"/>
          <w:lang w:eastAsia="lv-LV" w:bidi="fa-IR"/>
        </w:rPr>
      </w:pPr>
      <w:r w:rsidRPr="00531C4D">
        <w:rPr>
          <w:rFonts w:eastAsia="SimSun, 宋体"/>
          <w:b/>
          <w:kern w:val="3"/>
          <w:sz w:val="26"/>
          <w:szCs w:val="26"/>
          <w:lang w:eastAsia="lv-LV" w:bidi="fa-IR"/>
        </w:rPr>
        <w:t>RD iestādes kods: 219.</w:t>
      </w:r>
    </w:p>
    <w:p w14:paraId="04E6DBEA" w14:textId="77777777" w:rsidR="0091546B" w:rsidRPr="00531C4D" w:rsidRDefault="00735AD7" w:rsidP="00283748">
      <w:pPr>
        <w:pStyle w:val="Sarakstarindkopa"/>
        <w:numPr>
          <w:ilvl w:val="1"/>
          <w:numId w:val="16"/>
        </w:numPr>
        <w:autoSpaceDN w:val="0"/>
        <w:spacing w:before="120" w:after="120"/>
        <w:ind w:left="0" w:firstLine="709"/>
        <w:contextualSpacing/>
        <w:jc w:val="both"/>
        <w:rPr>
          <w:rFonts w:eastAsia="SimSun, 宋体"/>
          <w:bCs/>
          <w:kern w:val="3"/>
          <w:sz w:val="26"/>
          <w:szCs w:val="26"/>
          <w:lang w:eastAsia="lv-LV" w:bidi="fa-IR"/>
        </w:rPr>
      </w:pPr>
      <w:r w:rsidRPr="00531C4D">
        <w:rPr>
          <w:sz w:val="26"/>
          <w:szCs w:val="26"/>
        </w:rPr>
        <w:lastRenderedPageBreak/>
        <w:t xml:space="preserve">Piegādātājs sagatavo rēķinu atbilstoši Rīgas valstspilsētas pašvaldības portālā </w:t>
      </w:r>
      <w:hyperlink r:id="rId10" w:history="1">
        <w:r w:rsidR="00E149E1" w:rsidRPr="00531C4D">
          <w:rPr>
            <w:rStyle w:val="Hipersaite"/>
            <w:color w:val="auto"/>
            <w:sz w:val="26"/>
            <w:szCs w:val="26"/>
          </w:rPr>
          <w:t>www.eriga.lv</w:t>
        </w:r>
      </w:hyperlink>
      <w:r w:rsidRPr="00531C4D">
        <w:rPr>
          <w:sz w:val="26"/>
          <w:szCs w:val="26"/>
        </w:rPr>
        <w:t xml:space="preserve">, sadaļā </w:t>
      </w:r>
      <w:r w:rsidRPr="00531C4D">
        <w:rPr>
          <w:sz w:val="26"/>
          <w:szCs w:val="26"/>
        </w:rPr>
        <w:t>„Rēķinu iesniegšana” norādītajai informācijai par rēķina formātu.</w:t>
      </w:r>
    </w:p>
    <w:p w14:paraId="278F446D" w14:textId="77777777" w:rsidR="00B53EB6" w:rsidRPr="00531C4D" w:rsidRDefault="00735AD7" w:rsidP="00283748">
      <w:pPr>
        <w:pStyle w:val="Sarakstarindkopa"/>
        <w:numPr>
          <w:ilvl w:val="1"/>
          <w:numId w:val="16"/>
        </w:numPr>
        <w:autoSpaceDN w:val="0"/>
        <w:spacing w:before="120" w:after="120"/>
        <w:ind w:left="0" w:firstLine="709"/>
        <w:contextualSpacing/>
        <w:jc w:val="both"/>
        <w:rPr>
          <w:rFonts w:eastAsia="SimSun, 宋体"/>
          <w:bCs/>
          <w:kern w:val="3"/>
          <w:sz w:val="26"/>
          <w:szCs w:val="26"/>
          <w:lang w:eastAsia="lv-LV" w:bidi="fa-IR"/>
        </w:rPr>
      </w:pPr>
      <w:r w:rsidRPr="00531C4D">
        <w:rPr>
          <w:sz w:val="26"/>
          <w:szCs w:val="26"/>
        </w:rPr>
        <w:t>Elektroniskos rēķinus apmaksai Izpildītājs iesniedz Pasūtītājam, izvēloties vienu no šādiem rēķina piegādes veidiem:</w:t>
      </w:r>
    </w:p>
    <w:p w14:paraId="3E40C7B7" w14:textId="77777777" w:rsidR="00B53EB6" w:rsidRPr="00531C4D" w:rsidRDefault="00735AD7" w:rsidP="00283748">
      <w:pPr>
        <w:pStyle w:val="Sarakstarindkopa"/>
        <w:numPr>
          <w:ilvl w:val="2"/>
          <w:numId w:val="16"/>
        </w:numPr>
        <w:autoSpaceDN w:val="0"/>
        <w:spacing w:before="120" w:after="120"/>
        <w:ind w:left="709" w:firstLine="0"/>
        <w:contextualSpacing/>
        <w:jc w:val="both"/>
        <w:rPr>
          <w:rFonts w:eastAsia="SimSun, 宋体"/>
          <w:bCs/>
          <w:kern w:val="3"/>
          <w:sz w:val="26"/>
          <w:szCs w:val="26"/>
          <w:lang w:eastAsia="lv-LV" w:bidi="fa-IR"/>
        </w:rPr>
      </w:pPr>
      <w:r w:rsidRPr="00531C4D">
        <w:rPr>
          <w:sz w:val="26"/>
          <w:szCs w:val="26"/>
        </w:rPr>
        <w:t>izveido programmatūru datu apmaiņai starp Izpildītāja norēķinu sistēmu un</w:t>
      </w:r>
      <w:r w:rsidRPr="00531C4D">
        <w:rPr>
          <w:sz w:val="26"/>
          <w:szCs w:val="26"/>
        </w:rPr>
        <w:t xml:space="preserve"> pašvaldības vienoto informācijas sistēmu (WEB API);</w:t>
      </w:r>
    </w:p>
    <w:p w14:paraId="563A8135" w14:textId="77777777" w:rsidR="00B53EB6" w:rsidRPr="00531C4D" w:rsidRDefault="00735AD7" w:rsidP="00E149E1">
      <w:pPr>
        <w:pStyle w:val="Sarakstarindkopa"/>
        <w:numPr>
          <w:ilvl w:val="2"/>
          <w:numId w:val="16"/>
        </w:numPr>
        <w:autoSpaceDN w:val="0"/>
        <w:spacing w:before="120" w:after="120"/>
        <w:ind w:left="709" w:firstLine="0"/>
        <w:contextualSpacing/>
        <w:jc w:val="both"/>
        <w:rPr>
          <w:rFonts w:eastAsia="SimSun, 宋体"/>
          <w:bCs/>
          <w:kern w:val="3"/>
          <w:sz w:val="26"/>
          <w:szCs w:val="26"/>
          <w:lang w:eastAsia="lv-LV" w:bidi="fa-IR"/>
        </w:rPr>
      </w:pPr>
      <w:r w:rsidRPr="00531C4D">
        <w:rPr>
          <w:sz w:val="26"/>
          <w:szCs w:val="26"/>
        </w:rPr>
        <w:t xml:space="preserve">augšupielādē rēķinu failus portālā </w:t>
      </w:r>
      <w:hyperlink r:id="rId11" w:history="1">
        <w:r w:rsidR="00E149E1" w:rsidRPr="00531C4D">
          <w:rPr>
            <w:rStyle w:val="Hipersaite"/>
            <w:color w:val="auto"/>
            <w:sz w:val="26"/>
            <w:szCs w:val="26"/>
          </w:rPr>
          <w:t>www.eriga.lv</w:t>
        </w:r>
      </w:hyperlink>
      <w:r w:rsidRPr="00531C4D">
        <w:rPr>
          <w:sz w:val="26"/>
          <w:szCs w:val="26"/>
        </w:rPr>
        <w:t xml:space="preserve">, atbilstoši portāla </w:t>
      </w:r>
      <w:hyperlink r:id="rId12" w:history="1">
        <w:r w:rsidR="00E149E1" w:rsidRPr="00531C4D">
          <w:rPr>
            <w:rStyle w:val="Hipersaite"/>
            <w:color w:val="auto"/>
            <w:sz w:val="26"/>
            <w:szCs w:val="26"/>
          </w:rPr>
          <w:t>www.eriga.lv</w:t>
        </w:r>
      </w:hyperlink>
      <w:r w:rsidRPr="00531C4D">
        <w:rPr>
          <w:sz w:val="26"/>
          <w:szCs w:val="26"/>
        </w:rPr>
        <w:t xml:space="preserve"> sadaļā “Rēķinu iesniegšana” norādītajai informācijai par failu augšupielādi XML formātā;</w:t>
      </w:r>
    </w:p>
    <w:p w14:paraId="1D7BC445" w14:textId="77777777" w:rsidR="00B53EB6" w:rsidRPr="00531C4D" w:rsidRDefault="00735AD7" w:rsidP="00E149E1">
      <w:pPr>
        <w:pStyle w:val="Sarakstarindkopa"/>
        <w:numPr>
          <w:ilvl w:val="2"/>
          <w:numId w:val="16"/>
        </w:numPr>
        <w:autoSpaceDN w:val="0"/>
        <w:spacing w:before="120" w:after="120"/>
        <w:ind w:left="709" w:firstLine="0"/>
        <w:contextualSpacing/>
        <w:jc w:val="both"/>
        <w:rPr>
          <w:rFonts w:eastAsia="SimSun, 宋体"/>
          <w:bCs/>
          <w:kern w:val="3"/>
          <w:sz w:val="26"/>
          <w:szCs w:val="26"/>
          <w:lang w:eastAsia="lv-LV" w:bidi="fa-IR"/>
        </w:rPr>
      </w:pPr>
      <w:r w:rsidRPr="00531C4D">
        <w:rPr>
          <w:sz w:val="26"/>
          <w:szCs w:val="26"/>
        </w:rPr>
        <w:t xml:space="preserve">izmanto manuālu rēķina informācijas ievades Web formu portāla </w:t>
      </w:r>
      <w:hyperlink r:id="rId13" w:history="1">
        <w:r w:rsidR="00E149E1" w:rsidRPr="00531C4D">
          <w:rPr>
            <w:rStyle w:val="Hipersaite"/>
            <w:color w:val="auto"/>
            <w:sz w:val="26"/>
            <w:szCs w:val="26"/>
          </w:rPr>
          <w:t>www.eriga.lv</w:t>
        </w:r>
      </w:hyperlink>
      <w:r w:rsidRPr="00531C4D">
        <w:rPr>
          <w:sz w:val="26"/>
          <w:szCs w:val="26"/>
        </w:rPr>
        <w:t xml:space="preserve"> sadaļā</w:t>
      </w:r>
      <w:r w:rsidRPr="00531C4D">
        <w:rPr>
          <w:sz w:val="26"/>
          <w:szCs w:val="26"/>
        </w:rPr>
        <w:t xml:space="preserve"> „Rēķinu iesniegšana”.</w:t>
      </w:r>
    </w:p>
    <w:p w14:paraId="302541C4" w14:textId="77777777" w:rsidR="00B53EB6" w:rsidRPr="00531C4D" w:rsidRDefault="00735AD7" w:rsidP="00E149E1">
      <w:pPr>
        <w:pStyle w:val="Sarakstarindkopa"/>
        <w:numPr>
          <w:ilvl w:val="1"/>
          <w:numId w:val="16"/>
        </w:numPr>
        <w:tabs>
          <w:tab w:val="left" w:pos="426"/>
        </w:tabs>
        <w:suppressAutoHyphens w:val="0"/>
        <w:ind w:left="0" w:firstLine="709"/>
        <w:contextualSpacing/>
        <w:jc w:val="both"/>
        <w:rPr>
          <w:rFonts w:eastAsia="Calibri"/>
          <w:sz w:val="26"/>
          <w:szCs w:val="26"/>
        </w:rPr>
      </w:pPr>
      <w:r w:rsidRPr="00531C4D">
        <w:rPr>
          <w:rFonts w:eastAsia="Calibri"/>
          <w:sz w:val="26"/>
          <w:szCs w:val="26"/>
        </w:rPr>
        <w:t xml:space="preserve">Puses vienojas, ka rēķina apmaksas termiņu skaita no dienas, kad Piegādātājs, atbilstoši pašvaldības portālā </w:t>
      </w:r>
      <w:hyperlink r:id="rId14" w:history="1">
        <w:r w:rsidR="00E149E1" w:rsidRPr="00531C4D">
          <w:rPr>
            <w:rStyle w:val="Hipersaite"/>
            <w:rFonts w:eastAsia="Calibri"/>
            <w:color w:val="auto"/>
            <w:sz w:val="26"/>
            <w:szCs w:val="26"/>
          </w:rPr>
          <w:t>www.eriga.lv</w:t>
        </w:r>
      </w:hyperlink>
      <w:r w:rsidRPr="00531C4D">
        <w:rPr>
          <w:rFonts w:eastAsia="Calibri"/>
          <w:sz w:val="26"/>
          <w:szCs w:val="26"/>
        </w:rPr>
        <w:t>, sadaļā „Rēķinu iesniegšana” norādītajai i</w:t>
      </w:r>
      <w:r w:rsidRPr="00531C4D">
        <w:rPr>
          <w:rFonts w:eastAsia="Calibri"/>
          <w:sz w:val="26"/>
          <w:szCs w:val="26"/>
        </w:rPr>
        <w:t>nformācijai par rēķina formātu, ir iesniedzis Lietotājam rēķinu, ar nosacījumu, ka Piegādātājs ir iesniedzis pareizi, atbilstoši Līguma nosacījumiem, aizpildītu rēķinu un Lietotājs to ir pieņēmis apmaksai.</w:t>
      </w:r>
    </w:p>
    <w:p w14:paraId="2058C69C" w14:textId="77777777" w:rsidR="00B53EB6" w:rsidRPr="00531C4D" w:rsidRDefault="00735AD7" w:rsidP="00637E1C">
      <w:pPr>
        <w:numPr>
          <w:ilvl w:val="1"/>
          <w:numId w:val="16"/>
        </w:numPr>
        <w:tabs>
          <w:tab w:val="left" w:pos="0"/>
          <w:tab w:val="left" w:pos="567"/>
        </w:tabs>
        <w:ind w:left="0" w:firstLine="709"/>
        <w:contextualSpacing/>
        <w:rPr>
          <w:rFonts w:eastAsia="Calibri"/>
          <w:sz w:val="26"/>
          <w:szCs w:val="26"/>
        </w:rPr>
      </w:pPr>
      <w:r w:rsidRPr="00531C4D">
        <w:rPr>
          <w:rFonts w:eastAsia="Calibri"/>
          <w:sz w:val="26"/>
          <w:szCs w:val="26"/>
        </w:rPr>
        <w:t xml:space="preserve">Ja Izpildītājs ir iesniedzis nepareizi </w:t>
      </w:r>
      <w:r w:rsidRPr="00531C4D">
        <w:rPr>
          <w:rFonts w:eastAsia="Calibri"/>
          <w:sz w:val="26"/>
          <w:szCs w:val="26"/>
        </w:rPr>
        <w:t>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w:t>
      </w:r>
      <w:r w:rsidRPr="00531C4D">
        <w:rPr>
          <w:rFonts w:eastAsia="Calibri"/>
          <w:sz w:val="26"/>
          <w:szCs w:val="26"/>
        </w:rPr>
        <w:t>iņu skaita no dienas, kad Izpildītājs ir iesniedzis atkārtoto rēķinu.</w:t>
      </w:r>
    </w:p>
    <w:p w14:paraId="08C81050" w14:textId="77777777" w:rsidR="00733A64" w:rsidRPr="00531C4D" w:rsidRDefault="00735AD7" w:rsidP="007D26C1">
      <w:pPr>
        <w:pStyle w:val="Sarakstarindkopa"/>
        <w:numPr>
          <w:ilvl w:val="1"/>
          <w:numId w:val="16"/>
        </w:numPr>
        <w:autoSpaceDN w:val="0"/>
        <w:ind w:left="0" w:firstLine="709"/>
        <w:contextualSpacing/>
        <w:jc w:val="both"/>
        <w:rPr>
          <w:sz w:val="26"/>
          <w:szCs w:val="26"/>
        </w:rPr>
      </w:pPr>
      <w:r w:rsidRPr="00531C4D">
        <w:rPr>
          <w:sz w:val="26"/>
          <w:szCs w:val="26"/>
        </w:rPr>
        <w:t>Lietotājs samaksā rēķinu 1</w:t>
      </w:r>
      <w:r w:rsidR="006E008E" w:rsidRPr="00531C4D">
        <w:rPr>
          <w:sz w:val="26"/>
          <w:szCs w:val="26"/>
        </w:rPr>
        <w:t>4</w:t>
      </w:r>
      <w:r w:rsidRPr="00531C4D">
        <w:rPr>
          <w:sz w:val="26"/>
          <w:szCs w:val="26"/>
        </w:rPr>
        <w:t xml:space="preserve"> (</w:t>
      </w:r>
      <w:r w:rsidR="006E008E" w:rsidRPr="00531C4D">
        <w:rPr>
          <w:sz w:val="26"/>
          <w:szCs w:val="26"/>
        </w:rPr>
        <w:t>četrpadsmit</w:t>
      </w:r>
      <w:r w:rsidRPr="00531C4D">
        <w:rPr>
          <w:sz w:val="26"/>
          <w:szCs w:val="26"/>
        </w:rPr>
        <w:t>) dienu laikā pēc tā saņemšanas.</w:t>
      </w:r>
    </w:p>
    <w:p w14:paraId="7E268508" w14:textId="77777777" w:rsidR="005E23A4" w:rsidRPr="00531C4D" w:rsidRDefault="00735AD7" w:rsidP="007D26C1">
      <w:pPr>
        <w:pStyle w:val="Sarakstarindkopa"/>
        <w:numPr>
          <w:ilvl w:val="1"/>
          <w:numId w:val="16"/>
        </w:numPr>
        <w:autoSpaceDN w:val="0"/>
        <w:ind w:left="0" w:firstLine="709"/>
        <w:contextualSpacing/>
        <w:jc w:val="both"/>
        <w:rPr>
          <w:sz w:val="26"/>
          <w:szCs w:val="26"/>
        </w:rPr>
      </w:pPr>
      <w:r>
        <w:rPr>
          <w:sz w:val="26"/>
          <w:szCs w:val="26"/>
        </w:rPr>
        <w:t>J</w:t>
      </w:r>
      <w:r w:rsidRPr="00531C4D">
        <w:rPr>
          <w:sz w:val="26"/>
          <w:szCs w:val="26"/>
        </w:rPr>
        <w:t xml:space="preserve">a tehnisku iemeslu dēļ </w:t>
      </w:r>
      <w:r>
        <w:rPr>
          <w:sz w:val="26"/>
          <w:szCs w:val="26"/>
        </w:rPr>
        <w:t xml:space="preserve">Piegādātājam </w:t>
      </w:r>
      <w:r w:rsidRPr="00531C4D">
        <w:rPr>
          <w:sz w:val="26"/>
          <w:szCs w:val="26"/>
        </w:rPr>
        <w:t>nav iespējams iesniegt elektronisko rēķinu</w:t>
      </w:r>
      <w:r>
        <w:rPr>
          <w:sz w:val="26"/>
          <w:szCs w:val="26"/>
        </w:rPr>
        <w:t>,</w:t>
      </w:r>
      <w:r w:rsidRPr="00531C4D">
        <w:rPr>
          <w:sz w:val="26"/>
          <w:szCs w:val="26"/>
        </w:rPr>
        <w:t xml:space="preserve"> </w:t>
      </w:r>
      <w:r w:rsidRPr="00531C4D">
        <w:rPr>
          <w:sz w:val="26"/>
          <w:szCs w:val="26"/>
        </w:rPr>
        <w:t xml:space="preserve">Piegādātājs ir tiesīgs iesniegt </w:t>
      </w:r>
      <w:r>
        <w:rPr>
          <w:sz w:val="26"/>
          <w:szCs w:val="26"/>
        </w:rPr>
        <w:t xml:space="preserve">Piegādātāja </w:t>
      </w:r>
      <w:r w:rsidR="004D697D">
        <w:rPr>
          <w:sz w:val="26"/>
          <w:szCs w:val="26"/>
        </w:rPr>
        <w:t xml:space="preserve">norēķinu sistēmas </w:t>
      </w:r>
      <w:r>
        <w:rPr>
          <w:sz w:val="26"/>
          <w:szCs w:val="26"/>
        </w:rPr>
        <w:t xml:space="preserve">ģenerēto elektroniskas formas </w:t>
      </w:r>
      <w:r w:rsidR="004D697D">
        <w:rPr>
          <w:sz w:val="26"/>
          <w:szCs w:val="26"/>
        </w:rPr>
        <w:t>rēķinu</w:t>
      </w:r>
      <w:r w:rsidR="00B16F23">
        <w:rPr>
          <w:sz w:val="26"/>
          <w:szCs w:val="26"/>
        </w:rPr>
        <w:t>,</w:t>
      </w:r>
      <w:r w:rsidR="004D697D">
        <w:rPr>
          <w:sz w:val="26"/>
          <w:szCs w:val="26"/>
        </w:rPr>
        <w:t xml:space="preserve"> nosūtot to</w:t>
      </w:r>
      <w:r w:rsidRPr="00531C4D">
        <w:rPr>
          <w:sz w:val="26"/>
          <w:szCs w:val="26"/>
        </w:rPr>
        <w:t xml:space="preserve"> </w:t>
      </w:r>
      <w:r w:rsidR="00E149E1" w:rsidRPr="00531C4D">
        <w:rPr>
          <w:sz w:val="26"/>
          <w:szCs w:val="26"/>
        </w:rPr>
        <w:t xml:space="preserve">uz </w:t>
      </w:r>
      <w:r>
        <w:rPr>
          <w:sz w:val="26"/>
          <w:szCs w:val="26"/>
        </w:rPr>
        <w:t>Pasūtītāja par Līguma izpildi atbildīgās personas e-</w:t>
      </w:r>
      <w:r w:rsidR="00E149E1" w:rsidRPr="00531C4D">
        <w:rPr>
          <w:sz w:val="26"/>
          <w:szCs w:val="26"/>
        </w:rPr>
        <w:t>pasta adresi</w:t>
      </w:r>
      <w:r>
        <w:rPr>
          <w:sz w:val="26"/>
          <w:szCs w:val="26"/>
        </w:rPr>
        <w:t>:</w:t>
      </w:r>
      <w:r w:rsidR="00E149E1" w:rsidRPr="00531C4D">
        <w:rPr>
          <w:sz w:val="26"/>
          <w:szCs w:val="26"/>
        </w:rPr>
        <w:t xml:space="preserve"> </w:t>
      </w:r>
      <w:hyperlink r:id="rId15" w:history="1">
        <w:r w:rsidRPr="00F63437">
          <w:rPr>
            <w:rStyle w:val="Hipersaite"/>
            <w:sz w:val="26"/>
            <w:szCs w:val="26"/>
          </w:rPr>
          <w:t>Anita.Svarca@riga.lv</w:t>
        </w:r>
      </w:hyperlink>
      <w:r w:rsidRPr="00531C4D">
        <w:rPr>
          <w:sz w:val="26"/>
          <w:szCs w:val="26"/>
        </w:rPr>
        <w:t>.</w:t>
      </w:r>
    </w:p>
    <w:p w14:paraId="26CA780C" w14:textId="77777777" w:rsidR="00733A64" w:rsidRPr="00031185" w:rsidRDefault="00735AD7" w:rsidP="003017A1">
      <w:pPr>
        <w:spacing w:before="240" w:after="120"/>
        <w:jc w:val="center"/>
        <w:rPr>
          <w:b/>
          <w:sz w:val="26"/>
          <w:szCs w:val="26"/>
        </w:rPr>
      </w:pPr>
      <w:r w:rsidRPr="00031185">
        <w:rPr>
          <w:b/>
          <w:sz w:val="26"/>
          <w:szCs w:val="26"/>
        </w:rPr>
        <w:t>5. PUŠU SAISTĪBAS UN ATBILDĪBA</w:t>
      </w:r>
    </w:p>
    <w:bookmarkEnd w:id="0"/>
    <w:p w14:paraId="406C2CD1" w14:textId="77777777" w:rsidR="00733A64" w:rsidRPr="00031185" w:rsidRDefault="00735AD7" w:rsidP="00637E1C">
      <w:pPr>
        <w:pStyle w:val="Sarakstarindkopa"/>
        <w:numPr>
          <w:ilvl w:val="0"/>
          <w:numId w:val="5"/>
        </w:numPr>
        <w:suppressAutoHyphens w:val="0"/>
        <w:autoSpaceDN w:val="0"/>
        <w:ind w:left="0" w:firstLine="709"/>
        <w:contextualSpacing/>
        <w:jc w:val="both"/>
        <w:rPr>
          <w:sz w:val="26"/>
          <w:szCs w:val="26"/>
        </w:rPr>
      </w:pPr>
      <w:r w:rsidRPr="00031185">
        <w:rPr>
          <w:sz w:val="26"/>
          <w:szCs w:val="26"/>
        </w:rPr>
        <w:t>Puses apņemas ievērot Latvijas Republikā spēkā esošo dabasgāzes tirdzniecībai un lietošanai piemērojamo normatīvo aktu prasības.</w:t>
      </w:r>
    </w:p>
    <w:p w14:paraId="11001A35" w14:textId="77777777" w:rsidR="00733A64" w:rsidRPr="00031185" w:rsidRDefault="00735AD7" w:rsidP="007D26C1">
      <w:pPr>
        <w:pStyle w:val="Sarakstarindkopa"/>
        <w:numPr>
          <w:ilvl w:val="0"/>
          <w:numId w:val="5"/>
        </w:numPr>
        <w:suppressAutoHyphens w:val="0"/>
        <w:autoSpaceDN w:val="0"/>
        <w:spacing w:before="120" w:after="120"/>
        <w:ind w:left="0" w:firstLine="709"/>
        <w:contextualSpacing/>
        <w:jc w:val="both"/>
        <w:rPr>
          <w:sz w:val="26"/>
          <w:szCs w:val="26"/>
        </w:rPr>
      </w:pPr>
      <w:r w:rsidRPr="00031185">
        <w:rPr>
          <w:sz w:val="26"/>
          <w:szCs w:val="26"/>
        </w:rPr>
        <w:t>Lietotājam ir tiesības:</w:t>
      </w:r>
    </w:p>
    <w:p w14:paraId="4BFA1348" w14:textId="77777777" w:rsidR="00733A64" w:rsidRPr="00031185" w:rsidRDefault="00735AD7" w:rsidP="00E149E1">
      <w:pPr>
        <w:pStyle w:val="Sarakstarindkopa"/>
        <w:numPr>
          <w:ilvl w:val="0"/>
          <w:numId w:val="6"/>
        </w:numPr>
        <w:suppressAutoHyphens w:val="0"/>
        <w:autoSpaceDN w:val="0"/>
        <w:spacing w:before="120" w:after="120"/>
        <w:ind w:left="709" w:firstLine="0"/>
        <w:contextualSpacing/>
        <w:jc w:val="both"/>
        <w:rPr>
          <w:sz w:val="26"/>
          <w:szCs w:val="26"/>
        </w:rPr>
      </w:pPr>
      <w:r w:rsidRPr="00031185">
        <w:rPr>
          <w:sz w:val="26"/>
          <w:szCs w:val="26"/>
        </w:rPr>
        <w:t>saņemt balansēšanas pakalpojumu normatīvajos akto</w:t>
      </w:r>
      <w:r w:rsidRPr="00031185">
        <w:rPr>
          <w:sz w:val="26"/>
          <w:szCs w:val="26"/>
        </w:rPr>
        <w:t>s noteiktajā kārtībā;</w:t>
      </w:r>
    </w:p>
    <w:p w14:paraId="53C29B8E" w14:textId="77777777" w:rsidR="00733A64" w:rsidRPr="00031185" w:rsidRDefault="00735AD7" w:rsidP="00E149E1">
      <w:pPr>
        <w:pStyle w:val="Sarakstarindkopa"/>
        <w:numPr>
          <w:ilvl w:val="0"/>
          <w:numId w:val="6"/>
        </w:numPr>
        <w:tabs>
          <w:tab w:val="left" w:pos="993"/>
        </w:tabs>
        <w:suppressAutoHyphens w:val="0"/>
        <w:autoSpaceDE w:val="0"/>
        <w:autoSpaceDN w:val="0"/>
        <w:adjustRightInd w:val="0"/>
        <w:spacing w:before="120" w:after="120"/>
        <w:ind w:left="709" w:firstLine="0"/>
        <w:contextualSpacing/>
        <w:jc w:val="both"/>
        <w:rPr>
          <w:color w:val="000000"/>
          <w:sz w:val="26"/>
          <w:szCs w:val="26"/>
        </w:rPr>
      </w:pPr>
      <w:r w:rsidRPr="00031185">
        <w:rPr>
          <w:sz w:val="26"/>
          <w:szCs w:val="26"/>
        </w:rPr>
        <w:t>saņemt sistēmas pakalpojumus normatīvajos aktos noteiktajā kārtībā;</w:t>
      </w:r>
    </w:p>
    <w:p w14:paraId="6BD66DBA" w14:textId="77777777" w:rsidR="00733A64" w:rsidRPr="00031185" w:rsidRDefault="00735AD7" w:rsidP="007D26C1">
      <w:pPr>
        <w:pStyle w:val="Sarakstarindkopa"/>
        <w:numPr>
          <w:ilvl w:val="0"/>
          <w:numId w:val="6"/>
        </w:numPr>
        <w:suppressAutoHyphens w:val="0"/>
        <w:autoSpaceDE w:val="0"/>
        <w:autoSpaceDN w:val="0"/>
        <w:adjustRightInd w:val="0"/>
        <w:spacing w:before="120" w:after="120"/>
        <w:ind w:left="709" w:firstLine="0"/>
        <w:contextualSpacing/>
        <w:jc w:val="both"/>
        <w:rPr>
          <w:color w:val="000000"/>
          <w:sz w:val="26"/>
          <w:szCs w:val="26"/>
        </w:rPr>
      </w:pPr>
      <w:r w:rsidRPr="00031185">
        <w:rPr>
          <w:sz w:val="26"/>
          <w:szCs w:val="26"/>
        </w:rPr>
        <w:t xml:space="preserve">saņemt no </w:t>
      </w:r>
      <w:r w:rsidR="00031185" w:rsidRPr="00031185">
        <w:rPr>
          <w:sz w:val="26"/>
          <w:szCs w:val="26"/>
        </w:rPr>
        <w:t>Piegādā</w:t>
      </w:r>
      <w:r w:rsidRPr="00031185">
        <w:rPr>
          <w:sz w:val="26"/>
          <w:szCs w:val="26"/>
        </w:rPr>
        <w:t>tāja normatīvajos aktos noteikto informāciju, kas saistīta ar dabasgāzes pārdošanu Lietotājam;</w:t>
      </w:r>
    </w:p>
    <w:p w14:paraId="1C3C5BEE" w14:textId="77777777" w:rsidR="00733A64" w:rsidRPr="00031185" w:rsidRDefault="00735AD7" w:rsidP="007D26C1">
      <w:pPr>
        <w:pStyle w:val="Sarakstarindkopa"/>
        <w:numPr>
          <w:ilvl w:val="0"/>
          <w:numId w:val="6"/>
        </w:numPr>
        <w:tabs>
          <w:tab w:val="left" w:pos="993"/>
        </w:tabs>
        <w:suppressAutoHyphens w:val="0"/>
        <w:autoSpaceDE w:val="0"/>
        <w:autoSpaceDN w:val="0"/>
        <w:adjustRightInd w:val="0"/>
        <w:spacing w:before="120" w:after="120"/>
        <w:ind w:left="709" w:firstLine="0"/>
        <w:contextualSpacing/>
        <w:jc w:val="both"/>
        <w:rPr>
          <w:color w:val="000000"/>
          <w:sz w:val="26"/>
          <w:szCs w:val="26"/>
        </w:rPr>
      </w:pPr>
      <w:r w:rsidRPr="00031185">
        <w:rPr>
          <w:sz w:val="26"/>
          <w:szCs w:val="26"/>
        </w:rPr>
        <w:t xml:space="preserve">iesniegt </w:t>
      </w:r>
      <w:r w:rsidR="00031185" w:rsidRPr="00031185">
        <w:rPr>
          <w:sz w:val="26"/>
          <w:szCs w:val="26"/>
        </w:rPr>
        <w:t>Piegādā</w:t>
      </w:r>
      <w:r w:rsidRPr="00031185">
        <w:rPr>
          <w:sz w:val="26"/>
          <w:szCs w:val="26"/>
        </w:rPr>
        <w:t xml:space="preserve">tājam rakstveida pretenziju par </w:t>
      </w:r>
      <w:r w:rsidRPr="00031185">
        <w:rPr>
          <w:sz w:val="26"/>
          <w:szCs w:val="26"/>
        </w:rPr>
        <w:t>izrakstīto rēķinu 10 (desmit) darba dienu laikā no rēķina izrakstīšanas dienas;</w:t>
      </w:r>
    </w:p>
    <w:p w14:paraId="529F678B" w14:textId="77777777" w:rsidR="00733A64" w:rsidRPr="00031185" w:rsidRDefault="00735AD7" w:rsidP="00637E1C">
      <w:pPr>
        <w:pStyle w:val="Sarakstarindkopa"/>
        <w:numPr>
          <w:ilvl w:val="0"/>
          <w:numId w:val="5"/>
        </w:numPr>
        <w:suppressAutoHyphens w:val="0"/>
        <w:autoSpaceDN w:val="0"/>
        <w:spacing w:before="120" w:after="120"/>
        <w:ind w:left="0" w:firstLine="709"/>
        <w:contextualSpacing/>
        <w:jc w:val="both"/>
        <w:rPr>
          <w:sz w:val="26"/>
          <w:szCs w:val="26"/>
        </w:rPr>
      </w:pPr>
      <w:r w:rsidRPr="00031185">
        <w:rPr>
          <w:sz w:val="26"/>
          <w:szCs w:val="26"/>
        </w:rPr>
        <w:t>Lietotāj</w:t>
      </w:r>
      <w:r w:rsidR="00FD5C93" w:rsidRPr="00031185">
        <w:rPr>
          <w:sz w:val="26"/>
          <w:szCs w:val="26"/>
        </w:rPr>
        <w:t>a</w:t>
      </w:r>
      <w:r w:rsidRPr="00031185">
        <w:rPr>
          <w:sz w:val="26"/>
          <w:szCs w:val="26"/>
        </w:rPr>
        <w:t xml:space="preserve"> </w:t>
      </w:r>
      <w:r w:rsidR="00FD5C93" w:rsidRPr="00031185">
        <w:rPr>
          <w:sz w:val="26"/>
          <w:szCs w:val="26"/>
        </w:rPr>
        <w:t>pienākumi</w:t>
      </w:r>
      <w:r w:rsidRPr="00031185">
        <w:rPr>
          <w:sz w:val="26"/>
          <w:szCs w:val="26"/>
        </w:rPr>
        <w:t>:</w:t>
      </w:r>
    </w:p>
    <w:p w14:paraId="48540E2C" w14:textId="77777777" w:rsidR="00733A64" w:rsidRPr="00031185" w:rsidRDefault="00735AD7" w:rsidP="00E149E1">
      <w:pPr>
        <w:pStyle w:val="Sarakstarindkopa"/>
        <w:numPr>
          <w:ilvl w:val="0"/>
          <w:numId w:val="7"/>
        </w:numPr>
        <w:suppressAutoHyphens w:val="0"/>
        <w:autoSpaceDN w:val="0"/>
        <w:spacing w:before="120" w:after="120"/>
        <w:ind w:left="709" w:firstLine="0"/>
        <w:contextualSpacing/>
        <w:jc w:val="both"/>
        <w:rPr>
          <w:sz w:val="26"/>
          <w:szCs w:val="26"/>
        </w:rPr>
      </w:pPr>
      <w:r w:rsidRPr="00031185">
        <w:rPr>
          <w:sz w:val="26"/>
          <w:szCs w:val="26"/>
        </w:rPr>
        <w:t xml:space="preserve">nekavējoties informēt </w:t>
      </w:r>
      <w:r w:rsidR="002B4838" w:rsidRPr="00031185">
        <w:rPr>
          <w:sz w:val="26"/>
          <w:szCs w:val="26"/>
        </w:rPr>
        <w:t>Piegādātāju</w:t>
      </w:r>
      <w:r w:rsidRPr="00031185">
        <w:rPr>
          <w:sz w:val="26"/>
          <w:szCs w:val="26"/>
        </w:rPr>
        <w:t>, ja līdz kārtējā mēneša 10.</w:t>
      </w:r>
      <w:r w:rsidR="00692461">
        <w:rPr>
          <w:sz w:val="26"/>
          <w:szCs w:val="26"/>
        </w:rPr>
        <w:t xml:space="preserve"> (desmitajam)</w:t>
      </w:r>
      <w:r w:rsidRPr="00031185">
        <w:rPr>
          <w:sz w:val="26"/>
          <w:szCs w:val="26"/>
        </w:rPr>
        <w:t> datumam nav saņemts rēķins par iepriekšējā mēnesī patērēto dabasgāzi;</w:t>
      </w:r>
    </w:p>
    <w:p w14:paraId="5BB07D2F" w14:textId="77777777" w:rsidR="00733A64" w:rsidRPr="00031185" w:rsidRDefault="00735AD7" w:rsidP="007D26C1">
      <w:pPr>
        <w:pStyle w:val="Sarakstarindkopa"/>
        <w:numPr>
          <w:ilvl w:val="0"/>
          <w:numId w:val="7"/>
        </w:numPr>
        <w:suppressAutoHyphens w:val="0"/>
        <w:autoSpaceDN w:val="0"/>
        <w:spacing w:before="120" w:after="120"/>
        <w:ind w:left="709" w:firstLine="0"/>
        <w:contextualSpacing/>
        <w:jc w:val="both"/>
        <w:rPr>
          <w:sz w:val="26"/>
          <w:szCs w:val="26"/>
        </w:rPr>
      </w:pPr>
      <w:r w:rsidRPr="00031185">
        <w:rPr>
          <w:sz w:val="26"/>
          <w:szCs w:val="26"/>
        </w:rPr>
        <w:t>pilnā apjo</w:t>
      </w:r>
      <w:r w:rsidRPr="00031185">
        <w:rPr>
          <w:sz w:val="26"/>
          <w:szCs w:val="26"/>
        </w:rPr>
        <w:t xml:space="preserve">mā </w:t>
      </w:r>
      <w:r w:rsidR="00FD5C93" w:rsidRPr="00031185">
        <w:rPr>
          <w:sz w:val="26"/>
          <w:szCs w:val="26"/>
        </w:rPr>
        <w:t>L</w:t>
      </w:r>
      <w:r w:rsidRPr="00031185">
        <w:rPr>
          <w:sz w:val="26"/>
          <w:szCs w:val="26"/>
        </w:rPr>
        <w:t xml:space="preserve">īgumā norādītajā termiņā samaksāt </w:t>
      </w:r>
      <w:r w:rsidR="003B0C56" w:rsidRPr="00031185">
        <w:rPr>
          <w:sz w:val="26"/>
          <w:szCs w:val="26"/>
        </w:rPr>
        <w:t>Piegādātāja</w:t>
      </w:r>
      <w:r w:rsidRPr="00031185">
        <w:rPr>
          <w:sz w:val="26"/>
          <w:szCs w:val="26"/>
        </w:rPr>
        <w:t xml:space="preserve"> izrakstītos rēķinus;</w:t>
      </w:r>
    </w:p>
    <w:p w14:paraId="1CBF4DB1" w14:textId="77777777" w:rsidR="00733A64" w:rsidRPr="00031185" w:rsidRDefault="00735AD7" w:rsidP="007D26C1">
      <w:pPr>
        <w:pStyle w:val="Sarakstarindkopa"/>
        <w:numPr>
          <w:ilvl w:val="0"/>
          <w:numId w:val="7"/>
        </w:numPr>
        <w:suppressAutoHyphens w:val="0"/>
        <w:autoSpaceDN w:val="0"/>
        <w:spacing w:before="120" w:after="120"/>
        <w:ind w:left="709" w:firstLine="0"/>
        <w:contextualSpacing/>
        <w:jc w:val="both"/>
        <w:rPr>
          <w:sz w:val="26"/>
          <w:szCs w:val="26"/>
        </w:rPr>
      </w:pPr>
      <w:r w:rsidRPr="00031185">
        <w:rPr>
          <w:sz w:val="26"/>
          <w:szCs w:val="26"/>
        </w:rPr>
        <w:t xml:space="preserve">rakstveidā informēt </w:t>
      </w:r>
      <w:r w:rsidR="003B0C56" w:rsidRPr="00031185">
        <w:rPr>
          <w:sz w:val="26"/>
          <w:szCs w:val="26"/>
        </w:rPr>
        <w:t>Piegādā</w:t>
      </w:r>
      <w:r w:rsidRPr="00031185">
        <w:rPr>
          <w:sz w:val="26"/>
          <w:szCs w:val="26"/>
        </w:rPr>
        <w:t xml:space="preserve">tāju par reorganizāciju, juridiskās adreses, kontaktinformācijas un citu </w:t>
      </w:r>
      <w:r w:rsidR="00FD5C93" w:rsidRPr="00031185">
        <w:rPr>
          <w:sz w:val="26"/>
          <w:szCs w:val="26"/>
        </w:rPr>
        <w:t>L</w:t>
      </w:r>
      <w:r w:rsidRPr="00031185">
        <w:rPr>
          <w:sz w:val="26"/>
          <w:szCs w:val="26"/>
        </w:rPr>
        <w:t>īguma izpildei būtisku rekvizītu</w:t>
      </w:r>
      <w:r w:rsidR="003B0C56" w:rsidRPr="00031185">
        <w:rPr>
          <w:sz w:val="26"/>
          <w:szCs w:val="26"/>
        </w:rPr>
        <w:t xml:space="preserve"> maiņu</w:t>
      </w:r>
      <w:r w:rsidR="002B4838" w:rsidRPr="00031185">
        <w:rPr>
          <w:sz w:val="26"/>
          <w:szCs w:val="26"/>
        </w:rPr>
        <w:t xml:space="preserve"> </w:t>
      </w:r>
      <w:r w:rsidRPr="00031185">
        <w:rPr>
          <w:sz w:val="26"/>
          <w:szCs w:val="26"/>
        </w:rPr>
        <w:t xml:space="preserve">ne vēlāk kā 5 (piecu) darba dienu laikā </w:t>
      </w:r>
      <w:r w:rsidR="00FD5C93" w:rsidRPr="00031185">
        <w:rPr>
          <w:sz w:val="26"/>
          <w:szCs w:val="26"/>
        </w:rPr>
        <w:t xml:space="preserve">pēc </w:t>
      </w:r>
      <w:r w:rsidRPr="00031185">
        <w:rPr>
          <w:sz w:val="26"/>
          <w:szCs w:val="26"/>
        </w:rPr>
        <w:t>a</w:t>
      </w:r>
      <w:r w:rsidRPr="00031185">
        <w:rPr>
          <w:sz w:val="26"/>
          <w:szCs w:val="26"/>
        </w:rPr>
        <w:t>ttiecīgajām izmaiņām;</w:t>
      </w:r>
    </w:p>
    <w:p w14:paraId="72143C11" w14:textId="77777777" w:rsidR="00733A64" w:rsidRPr="00031185" w:rsidRDefault="00735AD7" w:rsidP="007D26C1">
      <w:pPr>
        <w:pStyle w:val="Sarakstarindkopa"/>
        <w:numPr>
          <w:ilvl w:val="0"/>
          <w:numId w:val="7"/>
        </w:numPr>
        <w:suppressAutoHyphens w:val="0"/>
        <w:autoSpaceDN w:val="0"/>
        <w:ind w:left="709" w:firstLine="0"/>
        <w:contextualSpacing/>
        <w:jc w:val="both"/>
        <w:rPr>
          <w:sz w:val="26"/>
          <w:szCs w:val="26"/>
        </w:rPr>
      </w:pPr>
      <w:r w:rsidRPr="00031185">
        <w:rPr>
          <w:sz w:val="26"/>
          <w:szCs w:val="26"/>
        </w:rPr>
        <w:lastRenderedPageBreak/>
        <w:t>g</w:t>
      </w:r>
      <w:r w:rsidRPr="00031185">
        <w:rPr>
          <w:bCs/>
          <w:sz w:val="26"/>
          <w:szCs w:val="26"/>
        </w:rPr>
        <w:t>adījumā, ja gazificētā objekta īpašuma, lietošanas vai valdījuma tiesības tiek nodotas citai personai, 3 (trīs) darba dienu laikā no gazificētā objekta īpašuma, valdījuma vai lietojuma tiesību maiņas paziņot sadales sistēmas operator</w:t>
      </w:r>
      <w:r w:rsidRPr="00031185">
        <w:rPr>
          <w:bCs/>
          <w:sz w:val="26"/>
          <w:szCs w:val="26"/>
        </w:rPr>
        <w:t>am par šo faktu, nosūtot ar jauno dabasgāzes lietotāju saskaņotu komercuzskaites mēraparāta rādījuma fiksācijas aktu.</w:t>
      </w:r>
    </w:p>
    <w:p w14:paraId="0D513DEF" w14:textId="77777777" w:rsidR="00733A64" w:rsidRPr="00031185" w:rsidRDefault="00735AD7" w:rsidP="007D26C1">
      <w:pPr>
        <w:pStyle w:val="Sarakstarindkopa"/>
        <w:numPr>
          <w:ilvl w:val="0"/>
          <w:numId w:val="8"/>
        </w:numPr>
        <w:suppressAutoHyphens w:val="0"/>
        <w:autoSpaceDN w:val="0"/>
        <w:spacing w:before="120" w:after="120"/>
        <w:ind w:left="0" w:firstLine="709"/>
        <w:contextualSpacing/>
        <w:jc w:val="both"/>
        <w:rPr>
          <w:sz w:val="26"/>
          <w:szCs w:val="26"/>
          <w:u w:val="single"/>
        </w:rPr>
      </w:pPr>
      <w:r w:rsidRPr="00031185">
        <w:rPr>
          <w:sz w:val="26"/>
          <w:szCs w:val="26"/>
        </w:rPr>
        <w:t>Piegādātājam ir tiesības:</w:t>
      </w:r>
    </w:p>
    <w:p w14:paraId="00C1A0B7" w14:textId="77777777" w:rsidR="00733A64" w:rsidRPr="00031185" w:rsidRDefault="00735AD7" w:rsidP="007D26C1">
      <w:pPr>
        <w:pStyle w:val="Sarakstarindkopa"/>
        <w:numPr>
          <w:ilvl w:val="0"/>
          <w:numId w:val="9"/>
        </w:numPr>
        <w:suppressAutoHyphens w:val="0"/>
        <w:autoSpaceDN w:val="0"/>
        <w:spacing w:before="120" w:after="120"/>
        <w:ind w:left="709" w:firstLine="0"/>
        <w:contextualSpacing/>
        <w:jc w:val="both"/>
        <w:rPr>
          <w:sz w:val="26"/>
          <w:szCs w:val="26"/>
        </w:rPr>
      </w:pPr>
      <w:r w:rsidRPr="00031185">
        <w:rPr>
          <w:sz w:val="26"/>
          <w:szCs w:val="26"/>
        </w:rPr>
        <w:t xml:space="preserve">summas, kas saņemtas no Lietotāja neatkarīgi no Lietotāja norādītā maksājuma mērķa vispirms novirzīt </w:t>
      </w:r>
      <w:r w:rsidRPr="00031185">
        <w:rPr>
          <w:sz w:val="26"/>
          <w:szCs w:val="26"/>
        </w:rPr>
        <w:t>neizpildīto maksājuma saistību par saņemto dabasgāzi dzēšanai;</w:t>
      </w:r>
    </w:p>
    <w:p w14:paraId="1F3F4A60" w14:textId="77777777" w:rsidR="00733A64" w:rsidRPr="00031185" w:rsidRDefault="00735AD7" w:rsidP="007D26C1">
      <w:pPr>
        <w:pStyle w:val="Sarakstarindkopa"/>
        <w:numPr>
          <w:ilvl w:val="0"/>
          <w:numId w:val="9"/>
        </w:numPr>
        <w:suppressAutoHyphens w:val="0"/>
        <w:autoSpaceDN w:val="0"/>
        <w:spacing w:before="120" w:after="120"/>
        <w:ind w:left="709" w:firstLine="0"/>
        <w:contextualSpacing/>
        <w:jc w:val="both"/>
        <w:rPr>
          <w:sz w:val="26"/>
          <w:szCs w:val="26"/>
        </w:rPr>
      </w:pPr>
      <w:r w:rsidRPr="00031185">
        <w:rPr>
          <w:sz w:val="26"/>
          <w:szCs w:val="26"/>
        </w:rPr>
        <w:t>normatīvajos aktos noteiktajos gadījumos un kārtībā lūgt sadales sistēmas operatoram pārtraukt dabasgāzes piegādi Lietotāja gazificētajos objektos;</w:t>
      </w:r>
    </w:p>
    <w:p w14:paraId="5A14F9B3" w14:textId="77777777" w:rsidR="00733A64" w:rsidRPr="00031185" w:rsidRDefault="00735AD7" w:rsidP="007D26C1">
      <w:pPr>
        <w:pStyle w:val="Sarakstarindkopa"/>
        <w:numPr>
          <w:ilvl w:val="0"/>
          <w:numId w:val="9"/>
        </w:numPr>
        <w:suppressAutoHyphens w:val="0"/>
        <w:autoSpaceDN w:val="0"/>
        <w:ind w:left="709" w:firstLine="0"/>
        <w:contextualSpacing/>
        <w:jc w:val="both"/>
        <w:rPr>
          <w:sz w:val="26"/>
          <w:szCs w:val="26"/>
        </w:rPr>
      </w:pPr>
      <w:r w:rsidRPr="00031185">
        <w:rPr>
          <w:bCs/>
          <w:sz w:val="26"/>
          <w:szCs w:val="26"/>
        </w:rPr>
        <w:t>pieprasīt Lietotājam iesniegt dokumentus, kas</w:t>
      </w:r>
      <w:r w:rsidRPr="00031185">
        <w:rPr>
          <w:bCs/>
          <w:sz w:val="26"/>
          <w:szCs w:val="26"/>
        </w:rPr>
        <w:t xml:space="preserve"> apliecina gazificētā objekta īpašuma, lietošanas vai valdījuma tiesības</w:t>
      </w:r>
      <w:r w:rsidRPr="00031185">
        <w:rPr>
          <w:sz w:val="26"/>
          <w:szCs w:val="26"/>
        </w:rPr>
        <w:t>.</w:t>
      </w:r>
    </w:p>
    <w:p w14:paraId="71BC2F8A" w14:textId="77777777" w:rsidR="00733A64" w:rsidRPr="00031185" w:rsidRDefault="00735AD7" w:rsidP="007D26C1">
      <w:pPr>
        <w:ind w:firstLine="709"/>
        <w:rPr>
          <w:sz w:val="26"/>
          <w:szCs w:val="26"/>
          <w:u w:val="single"/>
        </w:rPr>
      </w:pPr>
      <w:r w:rsidRPr="00031185">
        <w:rPr>
          <w:sz w:val="26"/>
          <w:szCs w:val="26"/>
        </w:rPr>
        <w:t xml:space="preserve">5.5. </w:t>
      </w:r>
      <w:r w:rsidR="00031185" w:rsidRPr="00031185">
        <w:rPr>
          <w:sz w:val="26"/>
          <w:szCs w:val="26"/>
        </w:rPr>
        <w:tab/>
      </w:r>
      <w:r w:rsidR="00EE2181" w:rsidRPr="00031185">
        <w:rPr>
          <w:sz w:val="26"/>
          <w:szCs w:val="26"/>
        </w:rPr>
        <w:t>Piegādā</w:t>
      </w:r>
      <w:r w:rsidRPr="00031185">
        <w:rPr>
          <w:sz w:val="26"/>
          <w:szCs w:val="26"/>
        </w:rPr>
        <w:t>tāj</w:t>
      </w:r>
      <w:r w:rsidR="00FD5C93" w:rsidRPr="00031185">
        <w:rPr>
          <w:sz w:val="26"/>
          <w:szCs w:val="26"/>
        </w:rPr>
        <w:t>a pienākumi</w:t>
      </w:r>
      <w:r w:rsidRPr="00031185">
        <w:rPr>
          <w:sz w:val="26"/>
          <w:szCs w:val="26"/>
        </w:rPr>
        <w:t>:</w:t>
      </w:r>
    </w:p>
    <w:p w14:paraId="5B78ABAE" w14:textId="77777777" w:rsidR="00733A64" w:rsidRPr="00031185" w:rsidRDefault="00735AD7" w:rsidP="007D26C1">
      <w:pPr>
        <w:pStyle w:val="Sarakstarindkopa"/>
        <w:numPr>
          <w:ilvl w:val="0"/>
          <w:numId w:val="10"/>
        </w:numPr>
        <w:suppressAutoHyphens w:val="0"/>
        <w:autoSpaceDN w:val="0"/>
        <w:ind w:left="709" w:firstLine="0"/>
        <w:contextualSpacing/>
        <w:jc w:val="both"/>
        <w:rPr>
          <w:sz w:val="26"/>
          <w:szCs w:val="26"/>
        </w:rPr>
      </w:pPr>
      <w:r w:rsidRPr="00031185">
        <w:rPr>
          <w:sz w:val="26"/>
          <w:szCs w:val="26"/>
        </w:rPr>
        <w:t xml:space="preserve">noslēgt līgumus par Līguma izpildei nepieciešamo sistēmas pakalpojumu nodrošināšanu Lietotājam un nodrošināt </w:t>
      </w:r>
      <w:r w:rsidR="00FD5C93" w:rsidRPr="00031185">
        <w:rPr>
          <w:sz w:val="26"/>
          <w:szCs w:val="26"/>
        </w:rPr>
        <w:t>L</w:t>
      </w:r>
      <w:r w:rsidRPr="00031185">
        <w:rPr>
          <w:sz w:val="26"/>
          <w:szCs w:val="26"/>
        </w:rPr>
        <w:t xml:space="preserve">īguma izpildei nepieciešamo </w:t>
      </w:r>
      <w:r w:rsidRPr="00031185">
        <w:rPr>
          <w:sz w:val="26"/>
          <w:szCs w:val="26"/>
        </w:rPr>
        <w:t>balansēšanas pakalpojumu;</w:t>
      </w:r>
    </w:p>
    <w:p w14:paraId="3F5F1770" w14:textId="77777777" w:rsidR="00733A64" w:rsidRPr="00031185" w:rsidRDefault="00735AD7" w:rsidP="007D26C1">
      <w:pPr>
        <w:pStyle w:val="Sarakstarindkopa"/>
        <w:numPr>
          <w:ilvl w:val="0"/>
          <w:numId w:val="10"/>
        </w:numPr>
        <w:suppressAutoHyphens w:val="0"/>
        <w:autoSpaceDN w:val="0"/>
        <w:spacing w:before="120" w:after="120"/>
        <w:ind w:left="709" w:firstLine="0"/>
        <w:contextualSpacing/>
        <w:jc w:val="both"/>
        <w:rPr>
          <w:sz w:val="26"/>
          <w:szCs w:val="26"/>
        </w:rPr>
      </w:pPr>
      <w:r w:rsidRPr="00031185">
        <w:rPr>
          <w:sz w:val="26"/>
          <w:szCs w:val="26"/>
        </w:rPr>
        <w:t xml:space="preserve">norēķināties ar sistēmas operatoriem par </w:t>
      </w:r>
      <w:r w:rsidR="00FD5C93" w:rsidRPr="00031185">
        <w:rPr>
          <w:sz w:val="26"/>
          <w:szCs w:val="26"/>
        </w:rPr>
        <w:t>L</w:t>
      </w:r>
      <w:r w:rsidRPr="00031185">
        <w:rPr>
          <w:sz w:val="26"/>
          <w:szCs w:val="26"/>
        </w:rPr>
        <w:t>īguma izpildes nodrošināšanai Lietotājam sniegtajiem sistēmas pakalpojumiem;</w:t>
      </w:r>
    </w:p>
    <w:p w14:paraId="3E130CBD" w14:textId="77777777" w:rsidR="00733A64" w:rsidRPr="00031185" w:rsidRDefault="00735AD7" w:rsidP="007D26C1">
      <w:pPr>
        <w:pStyle w:val="Sarakstarindkopa"/>
        <w:numPr>
          <w:ilvl w:val="0"/>
          <w:numId w:val="10"/>
        </w:numPr>
        <w:suppressAutoHyphens w:val="0"/>
        <w:autoSpaceDN w:val="0"/>
        <w:spacing w:before="120" w:after="120"/>
        <w:ind w:left="709" w:firstLine="0"/>
        <w:contextualSpacing/>
        <w:jc w:val="both"/>
        <w:rPr>
          <w:sz w:val="26"/>
          <w:szCs w:val="26"/>
        </w:rPr>
      </w:pPr>
      <w:r w:rsidRPr="00031185">
        <w:rPr>
          <w:sz w:val="26"/>
          <w:szCs w:val="26"/>
        </w:rPr>
        <w:t>10 (desmit) darba dienu laikā pēc Lietotāja rakstveida pretenzijas par izrakstīto rēķinu saņemšanas pārbaudīt r</w:t>
      </w:r>
      <w:r w:rsidRPr="00031185">
        <w:rPr>
          <w:sz w:val="26"/>
          <w:szCs w:val="26"/>
        </w:rPr>
        <w:t>ēķinu un pārbaudes rezultātus paziņot Lietotājam.</w:t>
      </w:r>
    </w:p>
    <w:p w14:paraId="7BDC7B75" w14:textId="77777777" w:rsidR="00733A64" w:rsidRPr="00031185" w:rsidRDefault="00735AD7" w:rsidP="007D26C1">
      <w:pPr>
        <w:pStyle w:val="Sarakstarindkopa"/>
        <w:numPr>
          <w:ilvl w:val="0"/>
          <w:numId w:val="11"/>
        </w:numPr>
        <w:suppressAutoHyphens w:val="0"/>
        <w:autoSpaceDN w:val="0"/>
        <w:spacing w:before="120" w:after="120"/>
        <w:ind w:left="0" w:firstLine="709"/>
        <w:contextualSpacing/>
        <w:jc w:val="both"/>
        <w:rPr>
          <w:sz w:val="26"/>
          <w:szCs w:val="26"/>
        </w:rPr>
      </w:pPr>
      <w:r w:rsidRPr="00031185">
        <w:rPr>
          <w:sz w:val="26"/>
          <w:szCs w:val="26"/>
        </w:rPr>
        <w:t xml:space="preserve">Puse ir atbildīga par tiešajiem zaudējumiem, kas tās vainas dēļ </w:t>
      </w:r>
      <w:r w:rsidR="00FD5C93" w:rsidRPr="00031185">
        <w:rPr>
          <w:sz w:val="26"/>
          <w:szCs w:val="26"/>
        </w:rPr>
        <w:t>L</w:t>
      </w:r>
      <w:r w:rsidRPr="00031185">
        <w:rPr>
          <w:sz w:val="26"/>
          <w:szCs w:val="26"/>
        </w:rPr>
        <w:t>īguma neizpildes vai nepienācīgas izpildes rezultātā radušies otrai Pusei. Ja Pusēm rodas domstarpības par zaudējumu rašanās cēloni vai apjom</w:t>
      </w:r>
      <w:r w:rsidRPr="00031185">
        <w:rPr>
          <w:sz w:val="26"/>
          <w:szCs w:val="26"/>
        </w:rPr>
        <w:t>u, Puses vienojas par neatkarīga eksperta pieaicināšanu, kura pakalpojumus sedz vainīgā Puse.</w:t>
      </w:r>
    </w:p>
    <w:p w14:paraId="54793EAC" w14:textId="77777777" w:rsidR="00733A64" w:rsidRPr="00031185" w:rsidRDefault="00735AD7" w:rsidP="007D26C1">
      <w:pPr>
        <w:pStyle w:val="Sarakstarindkopa"/>
        <w:numPr>
          <w:ilvl w:val="0"/>
          <w:numId w:val="11"/>
        </w:numPr>
        <w:suppressAutoHyphens w:val="0"/>
        <w:autoSpaceDN w:val="0"/>
        <w:spacing w:before="120" w:after="120"/>
        <w:ind w:left="0" w:firstLine="709"/>
        <w:contextualSpacing/>
        <w:jc w:val="both"/>
        <w:rPr>
          <w:sz w:val="26"/>
          <w:szCs w:val="26"/>
        </w:rPr>
      </w:pPr>
      <w:r w:rsidRPr="00031185">
        <w:rPr>
          <w:sz w:val="26"/>
          <w:szCs w:val="26"/>
        </w:rPr>
        <w:t xml:space="preserve">Par </w:t>
      </w:r>
      <w:r w:rsidR="00FD5C93" w:rsidRPr="00031185">
        <w:rPr>
          <w:sz w:val="26"/>
          <w:szCs w:val="26"/>
        </w:rPr>
        <w:t>L</w:t>
      </w:r>
      <w:r w:rsidRPr="00031185">
        <w:rPr>
          <w:sz w:val="26"/>
          <w:szCs w:val="26"/>
        </w:rPr>
        <w:t>īguma 4.</w:t>
      </w:r>
      <w:r w:rsidR="00820A52">
        <w:rPr>
          <w:sz w:val="26"/>
          <w:szCs w:val="26"/>
        </w:rPr>
        <w:t>12</w:t>
      </w:r>
      <w:r w:rsidRPr="00031185">
        <w:rPr>
          <w:sz w:val="26"/>
          <w:szCs w:val="26"/>
        </w:rPr>
        <w:t>.</w:t>
      </w:r>
      <w:r w:rsidR="00BC1CF3">
        <w:rPr>
          <w:sz w:val="26"/>
          <w:szCs w:val="26"/>
        </w:rPr>
        <w:t> </w:t>
      </w:r>
      <w:r w:rsidRPr="00031185">
        <w:rPr>
          <w:sz w:val="26"/>
          <w:szCs w:val="26"/>
        </w:rPr>
        <w:t xml:space="preserve">punktā noteiktā maksājuma termiņa pārsniegšanu Lietotājs maksā </w:t>
      </w:r>
      <w:r w:rsidR="00EE2181" w:rsidRPr="00031185">
        <w:rPr>
          <w:sz w:val="26"/>
          <w:szCs w:val="26"/>
        </w:rPr>
        <w:t>Piegādā</w:t>
      </w:r>
      <w:r w:rsidRPr="00031185">
        <w:rPr>
          <w:sz w:val="26"/>
          <w:szCs w:val="26"/>
        </w:rPr>
        <w:t>tājam līgumsodu 0</w:t>
      </w:r>
      <w:r w:rsidR="008757E2">
        <w:rPr>
          <w:sz w:val="26"/>
          <w:szCs w:val="26"/>
        </w:rPr>
        <w:t>,</w:t>
      </w:r>
      <w:r w:rsidRPr="00031185">
        <w:rPr>
          <w:sz w:val="26"/>
          <w:szCs w:val="26"/>
        </w:rPr>
        <w:t>15% (</w:t>
      </w:r>
      <w:r w:rsidR="006E008E" w:rsidRPr="00031185">
        <w:rPr>
          <w:bCs/>
          <w:sz w:val="26"/>
          <w:szCs w:val="26"/>
        </w:rPr>
        <w:t>nulle komats piecpadsmit procent</w:t>
      </w:r>
      <w:r w:rsidR="00FD5C93" w:rsidRPr="00031185">
        <w:rPr>
          <w:bCs/>
          <w:sz w:val="26"/>
          <w:szCs w:val="26"/>
        </w:rPr>
        <w:t>u</w:t>
      </w:r>
      <w:r w:rsidRPr="00031185">
        <w:rPr>
          <w:sz w:val="26"/>
          <w:szCs w:val="26"/>
        </w:rPr>
        <w:t xml:space="preserve">) apmērā no </w:t>
      </w:r>
      <w:r w:rsidRPr="00031185">
        <w:rPr>
          <w:sz w:val="26"/>
          <w:szCs w:val="26"/>
        </w:rPr>
        <w:t>laikā nesamaksātās summas par katru nokavēto kalendāro dienu, bet kopā ne vairāk kā 10% (desmit procentu</w:t>
      </w:r>
      <w:r w:rsidR="00FD5C93" w:rsidRPr="00031185">
        <w:rPr>
          <w:sz w:val="26"/>
          <w:szCs w:val="26"/>
        </w:rPr>
        <w:t>s</w:t>
      </w:r>
      <w:r w:rsidRPr="00031185">
        <w:rPr>
          <w:sz w:val="26"/>
          <w:szCs w:val="26"/>
        </w:rPr>
        <w:t>) no kavētā maksājuma summas.</w:t>
      </w:r>
    </w:p>
    <w:p w14:paraId="4A664066" w14:textId="77777777" w:rsidR="00733A64" w:rsidRPr="00031185" w:rsidRDefault="00735AD7" w:rsidP="007D26C1">
      <w:pPr>
        <w:pStyle w:val="Sarakstarindkopa"/>
        <w:numPr>
          <w:ilvl w:val="0"/>
          <w:numId w:val="11"/>
        </w:numPr>
        <w:suppressAutoHyphens w:val="0"/>
        <w:autoSpaceDN w:val="0"/>
        <w:spacing w:before="120" w:after="120"/>
        <w:ind w:left="0" w:firstLine="709"/>
        <w:contextualSpacing/>
        <w:jc w:val="both"/>
        <w:rPr>
          <w:sz w:val="26"/>
          <w:szCs w:val="26"/>
        </w:rPr>
      </w:pPr>
      <w:r w:rsidRPr="00031185">
        <w:rPr>
          <w:sz w:val="26"/>
          <w:szCs w:val="26"/>
        </w:rPr>
        <w:t xml:space="preserve">Puse nedrīkst izpaust informāciju par otru Pusi un </w:t>
      </w:r>
      <w:r w:rsidR="00FD5C93" w:rsidRPr="00031185">
        <w:rPr>
          <w:sz w:val="26"/>
          <w:szCs w:val="26"/>
        </w:rPr>
        <w:t>L</w:t>
      </w:r>
      <w:r w:rsidRPr="00031185">
        <w:rPr>
          <w:sz w:val="26"/>
          <w:szCs w:val="26"/>
        </w:rPr>
        <w:t>īgumu, kas nav publiski pieejama, bez otras Puses rakstiskas atļaujas</w:t>
      </w:r>
      <w:r w:rsidRPr="00031185">
        <w:rPr>
          <w:sz w:val="26"/>
          <w:szCs w:val="26"/>
        </w:rPr>
        <w:t>, izņemot normatīvajos aktos noteiktos gadījumus.</w:t>
      </w:r>
    </w:p>
    <w:p w14:paraId="4FC162D1" w14:textId="77777777" w:rsidR="00733A64" w:rsidRPr="00031185" w:rsidRDefault="00735AD7" w:rsidP="007D26C1">
      <w:pPr>
        <w:pStyle w:val="Sarakstarindkopa"/>
        <w:numPr>
          <w:ilvl w:val="0"/>
          <w:numId w:val="11"/>
        </w:numPr>
        <w:suppressAutoHyphens w:val="0"/>
        <w:autoSpaceDN w:val="0"/>
        <w:spacing w:before="120" w:after="120"/>
        <w:ind w:left="0" w:firstLine="709"/>
        <w:contextualSpacing/>
        <w:jc w:val="both"/>
        <w:rPr>
          <w:sz w:val="26"/>
          <w:szCs w:val="26"/>
        </w:rPr>
      </w:pPr>
      <w:r w:rsidRPr="00031185">
        <w:rPr>
          <w:caps/>
          <w:sz w:val="26"/>
          <w:szCs w:val="26"/>
        </w:rPr>
        <w:t>L</w:t>
      </w:r>
      <w:r w:rsidRPr="00031185">
        <w:rPr>
          <w:sz w:val="26"/>
          <w:szCs w:val="26"/>
        </w:rPr>
        <w:t>īguma 5.8.</w:t>
      </w:r>
      <w:r w:rsidR="00BC1CF3">
        <w:rPr>
          <w:sz w:val="26"/>
          <w:szCs w:val="26"/>
        </w:rPr>
        <w:t> </w:t>
      </w:r>
      <w:r w:rsidRPr="00031185">
        <w:rPr>
          <w:sz w:val="26"/>
          <w:szCs w:val="26"/>
        </w:rPr>
        <w:t xml:space="preserve">punktā minētais konfidencialitātes pienākums ir spēkā neierobežotu laiku un paliek spēkā arī tad, ja Puse vienpusēji atkāpjas no </w:t>
      </w:r>
      <w:r w:rsidR="00FD5C93" w:rsidRPr="00031185">
        <w:rPr>
          <w:sz w:val="26"/>
          <w:szCs w:val="26"/>
        </w:rPr>
        <w:t>L</w:t>
      </w:r>
      <w:r w:rsidRPr="00031185">
        <w:rPr>
          <w:sz w:val="26"/>
          <w:szCs w:val="26"/>
        </w:rPr>
        <w:t xml:space="preserve">īguma vai </w:t>
      </w:r>
      <w:r w:rsidR="00FD5C93" w:rsidRPr="00031185">
        <w:rPr>
          <w:sz w:val="26"/>
          <w:szCs w:val="26"/>
        </w:rPr>
        <w:t>L</w:t>
      </w:r>
      <w:r w:rsidRPr="00031185">
        <w:rPr>
          <w:sz w:val="26"/>
          <w:szCs w:val="26"/>
        </w:rPr>
        <w:t>īgums izbei</w:t>
      </w:r>
      <w:r w:rsidR="00FD5C93" w:rsidRPr="00031185">
        <w:rPr>
          <w:sz w:val="26"/>
          <w:szCs w:val="26"/>
        </w:rPr>
        <w:t>gts</w:t>
      </w:r>
      <w:r w:rsidRPr="00031185">
        <w:rPr>
          <w:sz w:val="26"/>
          <w:szCs w:val="26"/>
        </w:rPr>
        <w:t xml:space="preserve"> citādi.</w:t>
      </w:r>
    </w:p>
    <w:p w14:paraId="48F8DCFE" w14:textId="77777777" w:rsidR="00733A64" w:rsidRPr="00031185" w:rsidRDefault="00735AD7" w:rsidP="007D26C1">
      <w:pPr>
        <w:pStyle w:val="Sarakstarindkopa"/>
        <w:numPr>
          <w:ilvl w:val="0"/>
          <w:numId w:val="11"/>
        </w:numPr>
        <w:suppressAutoHyphens w:val="0"/>
        <w:autoSpaceDN w:val="0"/>
        <w:spacing w:before="120" w:after="120"/>
        <w:ind w:left="0" w:firstLine="709"/>
        <w:contextualSpacing/>
        <w:jc w:val="both"/>
        <w:rPr>
          <w:bCs/>
          <w:sz w:val="26"/>
          <w:szCs w:val="26"/>
        </w:rPr>
      </w:pPr>
      <w:r w:rsidRPr="00031185">
        <w:rPr>
          <w:bCs/>
          <w:sz w:val="26"/>
          <w:szCs w:val="26"/>
        </w:rPr>
        <w:t xml:space="preserve">Ja Lietotājs sniedz nepatiesu </w:t>
      </w:r>
      <w:r w:rsidRPr="00031185">
        <w:rPr>
          <w:bCs/>
          <w:sz w:val="26"/>
          <w:szCs w:val="26"/>
        </w:rPr>
        <w:t>informāciju par īpašuma, lietošanas vai valdījuma tiesībām uz gazificēto objektu, tas sedz visus zaudējumus, kas nodarīti šādas informācijas sniegšanas rezultātā.</w:t>
      </w:r>
    </w:p>
    <w:p w14:paraId="0E42D9CA" w14:textId="77777777" w:rsidR="00733A64" w:rsidRPr="00031185" w:rsidRDefault="00735AD7" w:rsidP="007D26C1">
      <w:pPr>
        <w:pStyle w:val="Sarakstarindkopa"/>
        <w:numPr>
          <w:ilvl w:val="0"/>
          <w:numId w:val="11"/>
        </w:numPr>
        <w:suppressAutoHyphens w:val="0"/>
        <w:autoSpaceDN w:val="0"/>
        <w:ind w:left="0" w:firstLine="709"/>
        <w:contextualSpacing/>
        <w:jc w:val="both"/>
        <w:rPr>
          <w:sz w:val="26"/>
          <w:szCs w:val="26"/>
        </w:rPr>
      </w:pPr>
      <w:r>
        <w:rPr>
          <w:sz w:val="26"/>
          <w:szCs w:val="26"/>
        </w:rPr>
        <w:t>Piegādātājs</w:t>
      </w:r>
      <w:r w:rsidRPr="00031185">
        <w:rPr>
          <w:sz w:val="26"/>
          <w:szCs w:val="26"/>
        </w:rPr>
        <w:t xml:space="preserve"> nav atbildīgs, ja Lietotājam nav iespējams pārdot dabasgāzi</w:t>
      </w:r>
      <w:r w:rsidR="00637E1C">
        <w:rPr>
          <w:sz w:val="26"/>
          <w:szCs w:val="26"/>
        </w:rPr>
        <w:t xml:space="preserve">, jo </w:t>
      </w:r>
      <w:r w:rsidRPr="00031185">
        <w:rPr>
          <w:sz w:val="26"/>
          <w:szCs w:val="26"/>
        </w:rPr>
        <w:t xml:space="preserve">sistēmas operators nesniedz Lietotājam sistēmas pakalpojumus no </w:t>
      </w:r>
      <w:r w:rsidR="006C1106" w:rsidRPr="00031185">
        <w:rPr>
          <w:sz w:val="26"/>
          <w:szCs w:val="26"/>
        </w:rPr>
        <w:t>Piegādā</w:t>
      </w:r>
      <w:r w:rsidRPr="00031185">
        <w:rPr>
          <w:sz w:val="26"/>
          <w:szCs w:val="26"/>
        </w:rPr>
        <w:t>tāja neatkarīgu iemeslu dēļ.</w:t>
      </w:r>
    </w:p>
    <w:p w14:paraId="35A9C1DF" w14:textId="77777777" w:rsidR="002C50FB" w:rsidRPr="00031185" w:rsidRDefault="00735AD7" w:rsidP="003017A1">
      <w:pPr>
        <w:spacing w:before="240" w:after="120"/>
        <w:jc w:val="center"/>
        <w:rPr>
          <w:b/>
          <w:sz w:val="26"/>
          <w:szCs w:val="26"/>
        </w:rPr>
      </w:pPr>
      <w:r w:rsidRPr="00031185">
        <w:rPr>
          <w:b/>
          <w:sz w:val="26"/>
          <w:szCs w:val="26"/>
        </w:rPr>
        <w:t>6. NEPĀRVARAMA VARA</w:t>
      </w:r>
    </w:p>
    <w:p w14:paraId="4C7F5749" w14:textId="77777777" w:rsidR="00733A64" w:rsidRPr="00031185" w:rsidRDefault="00735AD7" w:rsidP="00637E1C">
      <w:pPr>
        <w:pStyle w:val="Sarakstarindkopa"/>
        <w:ind w:left="0" w:firstLine="709"/>
        <w:jc w:val="both"/>
        <w:rPr>
          <w:sz w:val="26"/>
          <w:szCs w:val="26"/>
        </w:rPr>
      </w:pPr>
      <w:r w:rsidRPr="00031185">
        <w:rPr>
          <w:sz w:val="26"/>
          <w:szCs w:val="26"/>
        </w:rPr>
        <w:t>6.1.</w:t>
      </w:r>
      <w:r w:rsidR="00DB4C87" w:rsidRPr="00031185">
        <w:rPr>
          <w:sz w:val="26"/>
          <w:szCs w:val="26"/>
        </w:rPr>
        <w:tab/>
      </w:r>
      <w:r w:rsidRPr="00031185">
        <w:rPr>
          <w:sz w:val="26"/>
          <w:szCs w:val="26"/>
        </w:rPr>
        <w:t xml:space="preserve">Puse nav atbildīga par </w:t>
      </w:r>
      <w:r w:rsidR="00FD5C93" w:rsidRPr="00031185">
        <w:rPr>
          <w:sz w:val="26"/>
          <w:szCs w:val="26"/>
        </w:rPr>
        <w:t>L</w:t>
      </w:r>
      <w:r w:rsidRPr="00031185">
        <w:rPr>
          <w:sz w:val="26"/>
          <w:szCs w:val="26"/>
        </w:rPr>
        <w:t>īgumā noteikto saistību pilnīgu vai daļēju neizpildi, ja tā radusies tādu apstākļu dēļ, kurus Puse nevar pa</w:t>
      </w:r>
      <w:r w:rsidRPr="00031185">
        <w:rPr>
          <w:sz w:val="26"/>
          <w:szCs w:val="26"/>
        </w:rPr>
        <w:t xml:space="preserve">redzēt </w:t>
      </w:r>
      <w:r w:rsidR="00995F0C">
        <w:rPr>
          <w:sz w:val="26"/>
          <w:szCs w:val="26"/>
        </w:rPr>
        <w:t>L</w:t>
      </w:r>
      <w:r w:rsidRPr="00031185">
        <w:rPr>
          <w:sz w:val="26"/>
          <w:szCs w:val="26"/>
        </w:rPr>
        <w:t xml:space="preserve">īguma slēgšanas brīdī, kā arī </w:t>
      </w:r>
      <w:r w:rsidRPr="00031185">
        <w:rPr>
          <w:sz w:val="26"/>
          <w:szCs w:val="26"/>
        </w:rPr>
        <w:lastRenderedPageBreak/>
        <w:t xml:space="preserve">pārvarēt vai novērst, t.sk. dabas stihijas, ugunsgrēka, militārās akcijas vai blokādes dēļ (turpmāk – </w:t>
      </w:r>
      <w:r w:rsidRPr="007D26C1">
        <w:rPr>
          <w:b/>
          <w:bCs/>
          <w:sz w:val="26"/>
          <w:szCs w:val="26"/>
        </w:rPr>
        <w:t>nepārvaramas varas apstākļi</w:t>
      </w:r>
      <w:r w:rsidRPr="00031185">
        <w:rPr>
          <w:sz w:val="26"/>
          <w:szCs w:val="26"/>
        </w:rPr>
        <w:t xml:space="preserve">). </w:t>
      </w:r>
    </w:p>
    <w:p w14:paraId="4C446C1A" w14:textId="77777777" w:rsidR="00733A64" w:rsidRPr="00031185" w:rsidRDefault="00735AD7" w:rsidP="007D26C1">
      <w:pPr>
        <w:ind w:firstLine="709"/>
        <w:rPr>
          <w:sz w:val="26"/>
          <w:szCs w:val="26"/>
        </w:rPr>
      </w:pPr>
      <w:r w:rsidRPr="00031185">
        <w:rPr>
          <w:sz w:val="26"/>
          <w:szCs w:val="26"/>
        </w:rPr>
        <w:t>6.2.</w:t>
      </w:r>
      <w:r w:rsidR="00C27363">
        <w:rPr>
          <w:sz w:val="26"/>
          <w:szCs w:val="26"/>
        </w:rPr>
        <w:tab/>
      </w:r>
      <w:r w:rsidRPr="00031185">
        <w:rPr>
          <w:sz w:val="26"/>
          <w:szCs w:val="26"/>
        </w:rPr>
        <w:t xml:space="preserve">Puse, kura nevar izpildīt </w:t>
      </w:r>
      <w:r w:rsidR="00FD5C93" w:rsidRPr="00031185">
        <w:rPr>
          <w:sz w:val="26"/>
          <w:szCs w:val="26"/>
        </w:rPr>
        <w:t>L</w:t>
      </w:r>
      <w:r w:rsidRPr="00031185">
        <w:rPr>
          <w:sz w:val="26"/>
          <w:szCs w:val="26"/>
        </w:rPr>
        <w:t>īgumā noteiktās saistības nepārvaramas varas apstākļu</w:t>
      </w:r>
      <w:r w:rsidRPr="00031185">
        <w:rPr>
          <w:sz w:val="26"/>
          <w:szCs w:val="26"/>
        </w:rPr>
        <w:t xml:space="preserve"> dēļ, nekavējoties paziņo par to otrai Pusei. Pretējā gadījumā Pusei </w:t>
      </w:r>
      <w:r w:rsidR="00995F0C">
        <w:rPr>
          <w:sz w:val="26"/>
          <w:szCs w:val="26"/>
        </w:rPr>
        <w:t xml:space="preserve">turpmāk </w:t>
      </w:r>
      <w:r w:rsidRPr="00031185">
        <w:rPr>
          <w:sz w:val="26"/>
          <w:szCs w:val="26"/>
        </w:rPr>
        <w:t>nav tiesību atsaukties uz nepārvaramas varas apstākļiem kā uz atbrīvošanas no atbildības pamatu.</w:t>
      </w:r>
    </w:p>
    <w:p w14:paraId="77F40074" w14:textId="77777777" w:rsidR="00733A64" w:rsidRPr="00031185" w:rsidRDefault="00735AD7" w:rsidP="007D26C1">
      <w:pPr>
        <w:ind w:firstLine="709"/>
        <w:rPr>
          <w:sz w:val="26"/>
          <w:szCs w:val="26"/>
        </w:rPr>
      </w:pPr>
      <w:r w:rsidRPr="00031185">
        <w:rPr>
          <w:sz w:val="26"/>
          <w:szCs w:val="26"/>
        </w:rPr>
        <w:t>6.3.</w:t>
      </w:r>
      <w:r w:rsidR="00DB4C87" w:rsidRPr="00031185">
        <w:rPr>
          <w:sz w:val="26"/>
          <w:szCs w:val="26"/>
        </w:rPr>
        <w:tab/>
      </w:r>
      <w:r w:rsidRPr="00031185">
        <w:rPr>
          <w:sz w:val="26"/>
          <w:szCs w:val="26"/>
        </w:rPr>
        <w:t xml:space="preserve">Nepārvaramas varas apstākļu gadījumā </w:t>
      </w:r>
      <w:r w:rsidR="00FD5C93" w:rsidRPr="00031185">
        <w:rPr>
          <w:sz w:val="26"/>
          <w:szCs w:val="26"/>
        </w:rPr>
        <w:t>L</w:t>
      </w:r>
      <w:r w:rsidRPr="00031185">
        <w:rPr>
          <w:sz w:val="26"/>
          <w:szCs w:val="26"/>
        </w:rPr>
        <w:t>īgumā noteikto saistību izpildes termiņ</w:t>
      </w:r>
      <w:r w:rsidRPr="00031185">
        <w:rPr>
          <w:sz w:val="26"/>
          <w:szCs w:val="26"/>
        </w:rPr>
        <w:t>š automātiski pagarinās par laiku, kas vienāds ar nepārvaramas varas apstākļu darbības laiku.</w:t>
      </w:r>
    </w:p>
    <w:p w14:paraId="66C24844" w14:textId="77777777" w:rsidR="00733A64" w:rsidRDefault="00735AD7" w:rsidP="007D26C1">
      <w:pPr>
        <w:ind w:firstLine="709"/>
        <w:rPr>
          <w:sz w:val="26"/>
          <w:szCs w:val="26"/>
        </w:rPr>
      </w:pPr>
      <w:r w:rsidRPr="00031185">
        <w:rPr>
          <w:sz w:val="26"/>
          <w:szCs w:val="26"/>
        </w:rPr>
        <w:t xml:space="preserve">6.4. </w:t>
      </w:r>
      <w:r w:rsidR="00C27363">
        <w:rPr>
          <w:sz w:val="26"/>
          <w:szCs w:val="26"/>
        </w:rPr>
        <w:tab/>
      </w:r>
      <w:r w:rsidRPr="00031185">
        <w:rPr>
          <w:sz w:val="26"/>
          <w:szCs w:val="26"/>
        </w:rPr>
        <w:t xml:space="preserve">Nepārvaramas varas apstākļu iestāšanās faktu Puse, kura nevar izpildīt </w:t>
      </w:r>
      <w:r w:rsidR="00FD5C93" w:rsidRPr="00031185">
        <w:rPr>
          <w:sz w:val="26"/>
          <w:szCs w:val="26"/>
        </w:rPr>
        <w:t>L</w:t>
      </w:r>
      <w:r w:rsidRPr="00031185">
        <w:rPr>
          <w:sz w:val="26"/>
          <w:szCs w:val="26"/>
        </w:rPr>
        <w:t>īgumā noteiktās saistības, pierāda ar kompetentas valsts vai pašvaldības institūcija</w:t>
      </w:r>
      <w:r w:rsidRPr="00031185">
        <w:rPr>
          <w:sz w:val="26"/>
          <w:szCs w:val="26"/>
        </w:rPr>
        <w:t>s izdotu dokumentu.</w:t>
      </w:r>
    </w:p>
    <w:p w14:paraId="465B48B9" w14:textId="77777777" w:rsidR="00733A64" w:rsidRPr="00031185" w:rsidRDefault="00735AD7" w:rsidP="003017A1">
      <w:pPr>
        <w:spacing w:before="240" w:after="120"/>
        <w:jc w:val="center"/>
        <w:rPr>
          <w:b/>
          <w:sz w:val="26"/>
          <w:szCs w:val="26"/>
        </w:rPr>
      </w:pPr>
      <w:r w:rsidRPr="00031185">
        <w:rPr>
          <w:b/>
          <w:sz w:val="26"/>
          <w:szCs w:val="26"/>
        </w:rPr>
        <w:t>7. LIETOTĀJA SAISTĪBAS AR SISTĒMAS OPERATORU</w:t>
      </w:r>
    </w:p>
    <w:p w14:paraId="3701A9E3" w14:textId="77777777" w:rsidR="00733A64" w:rsidRPr="00031185" w:rsidRDefault="00735AD7" w:rsidP="00637E1C">
      <w:pPr>
        <w:ind w:firstLine="709"/>
        <w:rPr>
          <w:sz w:val="26"/>
          <w:szCs w:val="26"/>
        </w:rPr>
      </w:pPr>
      <w:r>
        <w:t xml:space="preserve">7.1. </w:t>
      </w:r>
      <w:r w:rsidR="00DB4C87">
        <w:tab/>
      </w:r>
      <w:r w:rsidRPr="00031185">
        <w:rPr>
          <w:sz w:val="26"/>
          <w:szCs w:val="26"/>
        </w:rPr>
        <w:t xml:space="preserve">Parakstot </w:t>
      </w:r>
      <w:r w:rsidR="00FD5C93" w:rsidRPr="00031185">
        <w:rPr>
          <w:sz w:val="26"/>
          <w:szCs w:val="26"/>
        </w:rPr>
        <w:t>L</w:t>
      </w:r>
      <w:r w:rsidRPr="00031185">
        <w:rPr>
          <w:sz w:val="26"/>
          <w:szCs w:val="26"/>
        </w:rPr>
        <w:t xml:space="preserve">īgumu, Lietotājs deleģē </w:t>
      </w:r>
      <w:r w:rsidR="00EE2181" w:rsidRPr="00031185">
        <w:rPr>
          <w:sz w:val="26"/>
          <w:szCs w:val="26"/>
        </w:rPr>
        <w:t>Piegādā</w:t>
      </w:r>
      <w:r w:rsidRPr="00031185">
        <w:rPr>
          <w:sz w:val="26"/>
          <w:szCs w:val="26"/>
        </w:rPr>
        <w:t>tāju Lietotāja vārdā norēķināties ar sistēmas operatoru par sistēmas pakalpojumiem un palīgpakalpojumiem.</w:t>
      </w:r>
    </w:p>
    <w:p w14:paraId="55DF4AA5" w14:textId="77777777" w:rsidR="00733A64" w:rsidRPr="00031185" w:rsidRDefault="00735AD7" w:rsidP="007D26C1">
      <w:pPr>
        <w:ind w:firstLine="709"/>
        <w:rPr>
          <w:sz w:val="26"/>
          <w:szCs w:val="26"/>
        </w:rPr>
      </w:pPr>
      <w:r w:rsidRPr="00031185">
        <w:rPr>
          <w:sz w:val="26"/>
          <w:szCs w:val="26"/>
        </w:rPr>
        <w:t xml:space="preserve">7.2. </w:t>
      </w:r>
      <w:r w:rsidR="00DB4C87" w:rsidRPr="00031185">
        <w:rPr>
          <w:sz w:val="26"/>
          <w:szCs w:val="26"/>
        </w:rPr>
        <w:tab/>
      </w:r>
      <w:r w:rsidRPr="00031185">
        <w:rPr>
          <w:sz w:val="26"/>
          <w:szCs w:val="26"/>
        </w:rPr>
        <w:t xml:space="preserve">Puses vienojas, ka maksa par </w:t>
      </w:r>
      <w:r w:rsidR="00FD5C93" w:rsidRPr="00031185">
        <w:rPr>
          <w:sz w:val="26"/>
          <w:szCs w:val="26"/>
        </w:rPr>
        <w:t>L</w:t>
      </w:r>
      <w:r w:rsidRPr="00031185">
        <w:rPr>
          <w:sz w:val="26"/>
          <w:szCs w:val="26"/>
        </w:rPr>
        <w:t>īguma 7.1.</w:t>
      </w:r>
      <w:r w:rsidR="0063155F" w:rsidRPr="0063155F">
        <w:rPr>
          <w:sz w:val="26"/>
          <w:szCs w:val="26"/>
        </w:rPr>
        <w:t> </w:t>
      </w:r>
      <w:r w:rsidRPr="00031185">
        <w:rPr>
          <w:sz w:val="26"/>
          <w:szCs w:val="26"/>
        </w:rPr>
        <w:t xml:space="preserve">punktā noteiktajiem pakalpojumiem tiek iekļauta Lietotājam iesniegtajā dabasgāzes rēķinā un samaksu par šiem pakalpojumiem Lietotājs veic </w:t>
      </w:r>
      <w:r w:rsidR="00EE2181" w:rsidRPr="00031185">
        <w:rPr>
          <w:sz w:val="26"/>
          <w:szCs w:val="26"/>
        </w:rPr>
        <w:t>Piegādā</w:t>
      </w:r>
      <w:r w:rsidRPr="00031185">
        <w:rPr>
          <w:sz w:val="26"/>
          <w:szCs w:val="26"/>
        </w:rPr>
        <w:t xml:space="preserve">tājam vienlaicīgi ar apmaksu par saņemto dabasgāzi, pamatojoties uz </w:t>
      </w:r>
      <w:r w:rsidR="00EE2181" w:rsidRPr="00031185">
        <w:rPr>
          <w:sz w:val="26"/>
          <w:szCs w:val="26"/>
        </w:rPr>
        <w:t>Piegādā</w:t>
      </w:r>
      <w:r w:rsidRPr="00031185">
        <w:rPr>
          <w:sz w:val="26"/>
          <w:szCs w:val="26"/>
        </w:rPr>
        <w:t xml:space="preserve">tāja </w:t>
      </w:r>
      <w:r w:rsidR="00FD5C93" w:rsidRPr="00031185">
        <w:rPr>
          <w:sz w:val="26"/>
          <w:szCs w:val="26"/>
        </w:rPr>
        <w:t>L</w:t>
      </w:r>
      <w:r w:rsidRPr="00031185">
        <w:rPr>
          <w:sz w:val="26"/>
          <w:szCs w:val="26"/>
        </w:rPr>
        <w:t>īgumā noteiktajā kārtībā izrakstītajiem rēķiniem.</w:t>
      </w:r>
    </w:p>
    <w:p w14:paraId="723F8C55" w14:textId="77777777" w:rsidR="0029336F" w:rsidRPr="004D697D" w:rsidRDefault="00735AD7" w:rsidP="003017A1">
      <w:pPr>
        <w:spacing w:before="240" w:after="120"/>
        <w:jc w:val="center"/>
        <w:rPr>
          <w:b/>
          <w:sz w:val="26"/>
          <w:szCs w:val="26"/>
        </w:rPr>
      </w:pPr>
      <w:r w:rsidRPr="004D697D">
        <w:rPr>
          <w:b/>
          <w:sz w:val="26"/>
          <w:szCs w:val="26"/>
        </w:rPr>
        <w:t>8</w:t>
      </w:r>
      <w:r w:rsidR="00733A64" w:rsidRPr="004D697D">
        <w:rPr>
          <w:b/>
          <w:sz w:val="26"/>
          <w:szCs w:val="26"/>
        </w:rPr>
        <w:t>. LĪGUMA IZBEIGŠAN</w:t>
      </w:r>
      <w:r w:rsidRPr="004D697D">
        <w:rPr>
          <w:b/>
          <w:sz w:val="26"/>
          <w:szCs w:val="26"/>
        </w:rPr>
        <w:t>A</w:t>
      </w:r>
    </w:p>
    <w:p w14:paraId="0AF78468" w14:textId="77777777" w:rsidR="0029336F" w:rsidRPr="00031185" w:rsidRDefault="00735AD7" w:rsidP="007D26C1">
      <w:pPr>
        <w:tabs>
          <w:tab w:val="right" w:pos="8820"/>
        </w:tabs>
        <w:ind w:firstLine="709"/>
        <w:rPr>
          <w:sz w:val="26"/>
          <w:szCs w:val="26"/>
        </w:rPr>
      </w:pPr>
      <w:r w:rsidRPr="00772A62">
        <w:t xml:space="preserve">8.1. </w:t>
      </w:r>
      <w:r>
        <w:tab/>
      </w:r>
      <w:r w:rsidRPr="00031185">
        <w:rPr>
          <w:sz w:val="26"/>
          <w:szCs w:val="26"/>
        </w:rPr>
        <w:t xml:space="preserve">Lietotājs ir tiesīgs vienpusēji atkāpties no </w:t>
      </w:r>
      <w:r w:rsidR="00FD5C93" w:rsidRPr="00031185">
        <w:rPr>
          <w:sz w:val="26"/>
          <w:szCs w:val="26"/>
        </w:rPr>
        <w:t>L</w:t>
      </w:r>
      <w:r w:rsidRPr="00031185">
        <w:rPr>
          <w:sz w:val="26"/>
          <w:szCs w:val="26"/>
        </w:rPr>
        <w:t xml:space="preserve">īguma, nemaksājot līgumsodu, neatlīdzinot zaudējumus un rakstiski par to paziņojot </w:t>
      </w:r>
      <w:r w:rsidR="00EE2181" w:rsidRPr="00031185">
        <w:rPr>
          <w:sz w:val="26"/>
          <w:szCs w:val="26"/>
        </w:rPr>
        <w:t>Piegādātājam</w:t>
      </w:r>
      <w:r w:rsidRPr="00031185">
        <w:rPr>
          <w:sz w:val="26"/>
          <w:szCs w:val="26"/>
        </w:rPr>
        <w:t xml:space="preserve"> </w:t>
      </w:r>
      <w:r w:rsidR="00FD5C93" w:rsidRPr="00031185">
        <w:rPr>
          <w:sz w:val="26"/>
          <w:szCs w:val="26"/>
        </w:rPr>
        <w:t xml:space="preserve">vismaz </w:t>
      </w:r>
      <w:r w:rsidRPr="00031185">
        <w:rPr>
          <w:sz w:val="26"/>
          <w:szCs w:val="26"/>
        </w:rPr>
        <w:t>5 (piecas) darba di</w:t>
      </w:r>
      <w:r w:rsidRPr="00031185">
        <w:rPr>
          <w:sz w:val="26"/>
          <w:szCs w:val="26"/>
        </w:rPr>
        <w:t>enas iepriekš, šādos gadījumos:</w:t>
      </w:r>
    </w:p>
    <w:p w14:paraId="549F3012" w14:textId="77777777" w:rsidR="00733A64" w:rsidRPr="00031185" w:rsidRDefault="00735AD7" w:rsidP="007D26C1">
      <w:pPr>
        <w:tabs>
          <w:tab w:val="right" w:pos="8820"/>
        </w:tabs>
        <w:ind w:left="709"/>
        <w:rPr>
          <w:sz w:val="26"/>
          <w:szCs w:val="26"/>
        </w:rPr>
      </w:pPr>
      <w:r w:rsidRPr="00031185">
        <w:rPr>
          <w:sz w:val="26"/>
          <w:szCs w:val="26"/>
        </w:rPr>
        <w:t>8.1.1.</w:t>
      </w:r>
      <w:r w:rsidR="00637E1C">
        <w:rPr>
          <w:sz w:val="26"/>
          <w:szCs w:val="26"/>
        </w:rPr>
        <w:t xml:space="preserve"> </w:t>
      </w:r>
      <w:r w:rsidR="00D05B22">
        <w:rPr>
          <w:sz w:val="26"/>
          <w:szCs w:val="26"/>
        </w:rPr>
        <w:tab/>
      </w:r>
      <w:r w:rsidRPr="00031185">
        <w:rPr>
          <w:sz w:val="26"/>
          <w:szCs w:val="26"/>
        </w:rPr>
        <w:t xml:space="preserve">ja tiesā ierosināts </w:t>
      </w:r>
      <w:r w:rsidR="00D05B22">
        <w:rPr>
          <w:sz w:val="26"/>
          <w:szCs w:val="26"/>
        </w:rPr>
        <w:t>Piegādā</w:t>
      </w:r>
      <w:r w:rsidRPr="00031185">
        <w:rPr>
          <w:sz w:val="26"/>
          <w:szCs w:val="26"/>
        </w:rPr>
        <w:t>tāja tiesiskās aizsardzības vai maksātnespējas process;</w:t>
      </w:r>
    </w:p>
    <w:p w14:paraId="7A03F568" w14:textId="77777777" w:rsidR="00D05B22" w:rsidRPr="00031185" w:rsidRDefault="00735AD7" w:rsidP="00C97324">
      <w:pPr>
        <w:ind w:left="709"/>
        <w:rPr>
          <w:sz w:val="26"/>
          <w:szCs w:val="26"/>
        </w:rPr>
      </w:pPr>
      <w:r w:rsidRPr="00031185">
        <w:rPr>
          <w:sz w:val="26"/>
          <w:szCs w:val="26"/>
        </w:rPr>
        <w:t>8.1.2.</w:t>
      </w:r>
      <w:r>
        <w:rPr>
          <w:sz w:val="26"/>
          <w:szCs w:val="26"/>
        </w:rPr>
        <w:t xml:space="preserve"> </w:t>
      </w:r>
      <w:r w:rsidRPr="00031185">
        <w:rPr>
          <w:sz w:val="26"/>
          <w:szCs w:val="26"/>
        </w:rPr>
        <w:t xml:space="preserve">ja </w:t>
      </w:r>
      <w:r>
        <w:rPr>
          <w:sz w:val="26"/>
          <w:szCs w:val="26"/>
        </w:rPr>
        <w:t>L</w:t>
      </w:r>
      <w:r w:rsidRPr="00031185">
        <w:rPr>
          <w:sz w:val="26"/>
          <w:szCs w:val="26"/>
        </w:rPr>
        <w:t xml:space="preserve">īgumu nav iespējams izpildīt tādēļ, ka </w:t>
      </w:r>
      <w:r>
        <w:rPr>
          <w:sz w:val="26"/>
          <w:szCs w:val="26"/>
        </w:rPr>
        <w:t>L</w:t>
      </w:r>
      <w:r w:rsidRPr="00031185">
        <w:rPr>
          <w:sz w:val="26"/>
          <w:szCs w:val="26"/>
        </w:rPr>
        <w:t xml:space="preserve">īguma izpildes laikā attiecībā uz </w:t>
      </w:r>
      <w:r>
        <w:rPr>
          <w:sz w:val="26"/>
          <w:szCs w:val="26"/>
        </w:rPr>
        <w:t>Piegādā</w:t>
      </w:r>
      <w:r w:rsidRPr="00031185">
        <w:rPr>
          <w:sz w:val="26"/>
          <w:szCs w:val="26"/>
        </w:rPr>
        <w:t xml:space="preserve">tāju vai citu Starptautisko un </w:t>
      </w:r>
      <w:r w:rsidRPr="00031185">
        <w:rPr>
          <w:sz w:val="26"/>
          <w:szCs w:val="26"/>
        </w:rPr>
        <w:t>Latvijas Republikas nacionālo sankciju likuma 11.</w:t>
      </w:r>
      <w:r w:rsidRPr="00031185">
        <w:rPr>
          <w:sz w:val="26"/>
          <w:szCs w:val="26"/>
          <w:vertAlign w:val="superscript"/>
        </w:rPr>
        <w:t>1</w:t>
      </w:r>
      <w:r w:rsidRPr="00031185">
        <w:rPr>
          <w:sz w:val="26"/>
          <w:szCs w:val="26"/>
        </w:rPr>
        <w:t> pantā noteiktu personu ir piemērotas starptautiskās vai nacionālās sankcijas vai būtiskas finanšu un kapitāla tirgus intereses ietekmējošas Eiropas Savienības</w:t>
      </w:r>
      <w:r>
        <w:rPr>
          <w:sz w:val="26"/>
          <w:szCs w:val="26"/>
        </w:rPr>
        <w:t>,</w:t>
      </w:r>
      <w:r w:rsidRPr="00031185">
        <w:rPr>
          <w:sz w:val="26"/>
          <w:szCs w:val="26"/>
        </w:rPr>
        <w:t xml:space="preserve"> vai Ziemeļatlantijas līguma organizācijas dal</w:t>
      </w:r>
      <w:r w:rsidRPr="00031185">
        <w:rPr>
          <w:sz w:val="26"/>
          <w:szCs w:val="26"/>
        </w:rPr>
        <w:t>ībvalsts noteiktās sankcijas</w:t>
      </w:r>
      <w:r>
        <w:rPr>
          <w:sz w:val="26"/>
          <w:szCs w:val="26"/>
        </w:rPr>
        <w:t>;</w:t>
      </w:r>
    </w:p>
    <w:p w14:paraId="04EA92F1" w14:textId="77777777" w:rsidR="00733A64" w:rsidRPr="00031185" w:rsidRDefault="00735AD7" w:rsidP="007D26C1">
      <w:pPr>
        <w:ind w:firstLine="709"/>
        <w:rPr>
          <w:sz w:val="26"/>
          <w:szCs w:val="26"/>
        </w:rPr>
      </w:pPr>
      <w:r w:rsidRPr="00031185">
        <w:rPr>
          <w:sz w:val="26"/>
          <w:szCs w:val="26"/>
        </w:rPr>
        <w:t>8.</w:t>
      </w:r>
      <w:r w:rsidR="00C97324">
        <w:rPr>
          <w:sz w:val="26"/>
          <w:szCs w:val="26"/>
        </w:rPr>
        <w:t>2</w:t>
      </w:r>
      <w:r w:rsidR="00B82098">
        <w:rPr>
          <w:sz w:val="26"/>
          <w:szCs w:val="26"/>
        </w:rPr>
        <w:t>.</w:t>
      </w:r>
      <w:r w:rsidR="00DB4C87" w:rsidRPr="00031185">
        <w:rPr>
          <w:sz w:val="26"/>
          <w:szCs w:val="26"/>
        </w:rPr>
        <w:tab/>
      </w:r>
      <w:r w:rsidR="00EE2181" w:rsidRPr="00031185">
        <w:rPr>
          <w:sz w:val="26"/>
          <w:szCs w:val="26"/>
        </w:rPr>
        <w:t>Piegādā</w:t>
      </w:r>
      <w:r w:rsidRPr="00031185">
        <w:rPr>
          <w:sz w:val="26"/>
          <w:szCs w:val="26"/>
        </w:rPr>
        <w:t xml:space="preserve">tājs ir tiesīgs izbeigt </w:t>
      </w:r>
      <w:r w:rsidR="00B82098">
        <w:rPr>
          <w:sz w:val="26"/>
          <w:szCs w:val="26"/>
        </w:rPr>
        <w:t>L</w:t>
      </w:r>
      <w:r w:rsidRPr="00031185">
        <w:rPr>
          <w:sz w:val="26"/>
          <w:szCs w:val="26"/>
        </w:rPr>
        <w:t>īgumu un pieprasīt sadales sistēmas operatoram pārtraukt dabasgāzes piegādi, par to brīdinot Lietotāju vismaz 5 (piecas) darba dienas iepriekš, šādos gadījumos:</w:t>
      </w:r>
    </w:p>
    <w:p w14:paraId="3613DA47" w14:textId="77777777" w:rsidR="0029336F" w:rsidRPr="00031185" w:rsidRDefault="00735AD7" w:rsidP="007D26C1">
      <w:pPr>
        <w:ind w:left="709"/>
        <w:rPr>
          <w:sz w:val="26"/>
          <w:szCs w:val="26"/>
        </w:rPr>
      </w:pPr>
      <w:r w:rsidRPr="00031185">
        <w:rPr>
          <w:sz w:val="26"/>
          <w:szCs w:val="26"/>
        </w:rPr>
        <w:t>8.</w:t>
      </w:r>
      <w:r w:rsidR="00C97324">
        <w:rPr>
          <w:sz w:val="26"/>
          <w:szCs w:val="26"/>
        </w:rPr>
        <w:t>2</w:t>
      </w:r>
      <w:r w:rsidRPr="00031185">
        <w:rPr>
          <w:sz w:val="26"/>
          <w:szCs w:val="26"/>
        </w:rPr>
        <w:t>.1.</w:t>
      </w:r>
      <w:r>
        <w:rPr>
          <w:sz w:val="26"/>
          <w:szCs w:val="26"/>
        </w:rPr>
        <w:tab/>
      </w:r>
      <w:r w:rsidRPr="00031185">
        <w:rPr>
          <w:sz w:val="26"/>
          <w:szCs w:val="26"/>
        </w:rPr>
        <w:t xml:space="preserve">ja Lietotājs nav </w:t>
      </w:r>
      <w:r w:rsidR="00B82098">
        <w:rPr>
          <w:sz w:val="26"/>
          <w:szCs w:val="26"/>
        </w:rPr>
        <w:t>L</w:t>
      </w:r>
      <w:r w:rsidRPr="00031185">
        <w:rPr>
          <w:sz w:val="26"/>
          <w:szCs w:val="26"/>
        </w:rPr>
        <w:t>īgu</w:t>
      </w:r>
      <w:r w:rsidRPr="00031185">
        <w:rPr>
          <w:sz w:val="26"/>
          <w:szCs w:val="26"/>
        </w:rPr>
        <w:t xml:space="preserve">mā noteiktajā termiņā apmaksājis vairāk nekā </w:t>
      </w:r>
      <w:r w:rsidR="00637E1C">
        <w:rPr>
          <w:sz w:val="26"/>
          <w:szCs w:val="26"/>
        </w:rPr>
        <w:t>1 (</w:t>
      </w:r>
      <w:r w:rsidRPr="00031185">
        <w:rPr>
          <w:sz w:val="26"/>
          <w:szCs w:val="26"/>
        </w:rPr>
        <w:t>vienu</w:t>
      </w:r>
      <w:r w:rsidR="00637E1C">
        <w:rPr>
          <w:sz w:val="26"/>
          <w:szCs w:val="26"/>
        </w:rPr>
        <w:t>)</w:t>
      </w:r>
      <w:r w:rsidRPr="00031185">
        <w:rPr>
          <w:sz w:val="26"/>
          <w:szCs w:val="26"/>
        </w:rPr>
        <w:t xml:space="preserve"> no </w:t>
      </w:r>
      <w:r w:rsidR="00EE2181" w:rsidRPr="00031185">
        <w:rPr>
          <w:sz w:val="26"/>
          <w:szCs w:val="26"/>
        </w:rPr>
        <w:t>Piegādā</w:t>
      </w:r>
      <w:r w:rsidRPr="00031185">
        <w:rPr>
          <w:sz w:val="26"/>
          <w:szCs w:val="26"/>
        </w:rPr>
        <w:t xml:space="preserve">tāja izrakstītajiem rēķiniem, un šāda saistību neizpilde turpinās ilgāk nekā 21 (divdesmit vienu) kalendāro dienu pēc tam, kad </w:t>
      </w:r>
      <w:r w:rsidR="00EE2181" w:rsidRPr="00031185">
        <w:rPr>
          <w:sz w:val="26"/>
          <w:szCs w:val="26"/>
        </w:rPr>
        <w:t>Piegādā</w:t>
      </w:r>
      <w:r w:rsidRPr="00031185">
        <w:rPr>
          <w:sz w:val="26"/>
          <w:szCs w:val="26"/>
        </w:rPr>
        <w:t>tājs par to rakstiski brīdinājis Lietotāju;</w:t>
      </w:r>
    </w:p>
    <w:p w14:paraId="32A9AE82" w14:textId="77777777" w:rsidR="00733A64" w:rsidRPr="00031185" w:rsidRDefault="00735AD7" w:rsidP="007D26C1">
      <w:pPr>
        <w:ind w:left="709"/>
        <w:rPr>
          <w:sz w:val="26"/>
          <w:szCs w:val="26"/>
        </w:rPr>
      </w:pPr>
      <w:r w:rsidRPr="00031185">
        <w:rPr>
          <w:sz w:val="26"/>
          <w:szCs w:val="26"/>
        </w:rPr>
        <w:t>8.</w:t>
      </w:r>
      <w:r w:rsidR="00C97324">
        <w:rPr>
          <w:sz w:val="26"/>
          <w:szCs w:val="26"/>
        </w:rPr>
        <w:t>2</w:t>
      </w:r>
      <w:r w:rsidRPr="00031185">
        <w:rPr>
          <w:sz w:val="26"/>
          <w:szCs w:val="26"/>
        </w:rPr>
        <w:t>.2.</w:t>
      </w:r>
      <w:r w:rsidR="003507D5">
        <w:rPr>
          <w:sz w:val="26"/>
          <w:szCs w:val="26"/>
        </w:rPr>
        <w:t xml:space="preserve"> </w:t>
      </w:r>
      <w:r w:rsidRPr="00031185">
        <w:rPr>
          <w:sz w:val="26"/>
          <w:szCs w:val="26"/>
        </w:rPr>
        <w:t xml:space="preserve">ja </w:t>
      </w:r>
      <w:r w:rsidR="00EE2181" w:rsidRPr="00031185">
        <w:rPr>
          <w:sz w:val="26"/>
          <w:szCs w:val="26"/>
        </w:rPr>
        <w:t>Piegādā</w:t>
      </w:r>
      <w:r w:rsidRPr="00031185">
        <w:rPr>
          <w:sz w:val="26"/>
          <w:szCs w:val="26"/>
        </w:rPr>
        <w:t xml:space="preserve">tājs no sadales sistēmas operatora saņem informāciju par Lietotāja </w:t>
      </w:r>
      <w:r w:rsidR="00EE2181" w:rsidRPr="00031185">
        <w:rPr>
          <w:sz w:val="26"/>
          <w:szCs w:val="26"/>
        </w:rPr>
        <w:t>piegādā</w:t>
      </w:r>
      <w:r w:rsidRPr="00031185">
        <w:rPr>
          <w:sz w:val="26"/>
          <w:szCs w:val="26"/>
        </w:rPr>
        <w:t xml:space="preserve">tāja maiņu. Šajā gadījumā </w:t>
      </w:r>
      <w:r w:rsidR="00EE2181" w:rsidRPr="00031185">
        <w:rPr>
          <w:sz w:val="26"/>
          <w:szCs w:val="26"/>
        </w:rPr>
        <w:t>Piegādā</w:t>
      </w:r>
      <w:r w:rsidRPr="00031185">
        <w:rPr>
          <w:sz w:val="26"/>
          <w:szCs w:val="26"/>
        </w:rPr>
        <w:t>tājs paziņojumu par līguma izbeigšanu Lietotājam nesūta.</w:t>
      </w:r>
    </w:p>
    <w:p w14:paraId="32988D77" w14:textId="77777777" w:rsidR="00733A64" w:rsidRPr="00031185" w:rsidRDefault="00735AD7" w:rsidP="00637E1C">
      <w:pPr>
        <w:ind w:firstLine="709"/>
        <w:rPr>
          <w:sz w:val="26"/>
          <w:szCs w:val="26"/>
        </w:rPr>
      </w:pPr>
      <w:r w:rsidRPr="00031185">
        <w:rPr>
          <w:sz w:val="26"/>
          <w:szCs w:val="26"/>
        </w:rPr>
        <w:t>8.</w:t>
      </w:r>
      <w:r w:rsidR="00C97324">
        <w:rPr>
          <w:sz w:val="26"/>
          <w:szCs w:val="26"/>
        </w:rPr>
        <w:t>3</w:t>
      </w:r>
      <w:r w:rsidRPr="00031185">
        <w:rPr>
          <w:sz w:val="26"/>
          <w:szCs w:val="26"/>
        </w:rPr>
        <w:t xml:space="preserve">. Gan </w:t>
      </w:r>
      <w:r w:rsidR="00EE2181" w:rsidRPr="00031185">
        <w:rPr>
          <w:sz w:val="26"/>
          <w:szCs w:val="26"/>
        </w:rPr>
        <w:t>Piegādā</w:t>
      </w:r>
      <w:r w:rsidRPr="00031185">
        <w:rPr>
          <w:sz w:val="26"/>
          <w:szCs w:val="26"/>
        </w:rPr>
        <w:t xml:space="preserve">tājs, gan Lietotājs ir tiesīgi, rakstiski par to paziņojot otrai Pusei, </w:t>
      </w:r>
      <w:r w:rsidRPr="00031185">
        <w:rPr>
          <w:sz w:val="26"/>
          <w:szCs w:val="26"/>
        </w:rPr>
        <w:t xml:space="preserve">izbeigt </w:t>
      </w:r>
      <w:r w:rsidR="00E332B0" w:rsidRPr="00031185">
        <w:rPr>
          <w:sz w:val="26"/>
          <w:szCs w:val="26"/>
        </w:rPr>
        <w:t>L</w:t>
      </w:r>
      <w:r w:rsidRPr="00031185">
        <w:rPr>
          <w:sz w:val="26"/>
          <w:szCs w:val="26"/>
        </w:rPr>
        <w:t>īgumu</w:t>
      </w:r>
      <w:r w:rsidR="00E332B0" w:rsidRPr="00031185">
        <w:rPr>
          <w:sz w:val="26"/>
          <w:szCs w:val="26"/>
        </w:rPr>
        <w:t>,</w:t>
      </w:r>
      <w:r w:rsidRPr="00031185">
        <w:rPr>
          <w:sz w:val="26"/>
          <w:szCs w:val="26"/>
        </w:rPr>
        <w:t xml:space="preserve"> ja ir kļuvis zināms, ka Lietotājs ir zaudējis </w:t>
      </w:r>
      <w:r w:rsidR="00E332B0" w:rsidRPr="00031185">
        <w:rPr>
          <w:sz w:val="26"/>
          <w:szCs w:val="26"/>
        </w:rPr>
        <w:t xml:space="preserve">Līguma pielikumā “Tehniskā specifikācija-finanšu piedāvājums” norādītā </w:t>
      </w:r>
      <w:r w:rsidRPr="00031185">
        <w:rPr>
          <w:sz w:val="26"/>
          <w:szCs w:val="26"/>
        </w:rPr>
        <w:t xml:space="preserve">gazificētā objekta īpašuma, lietošanas vai valdījuma tiesības, vai arī gazificētajā objektā vairs nenotiek siltumenerģijas </w:t>
      </w:r>
      <w:r w:rsidRPr="00031185">
        <w:rPr>
          <w:sz w:val="26"/>
          <w:szCs w:val="26"/>
        </w:rPr>
        <w:t>ražošana.</w:t>
      </w:r>
    </w:p>
    <w:p w14:paraId="2177D8B6" w14:textId="77777777" w:rsidR="003017A1" w:rsidRPr="00031185" w:rsidRDefault="00735AD7" w:rsidP="003017A1">
      <w:pPr>
        <w:ind w:firstLine="709"/>
        <w:rPr>
          <w:sz w:val="26"/>
          <w:szCs w:val="26"/>
        </w:rPr>
      </w:pPr>
      <w:r w:rsidRPr="00031185">
        <w:rPr>
          <w:sz w:val="26"/>
          <w:szCs w:val="26"/>
        </w:rPr>
        <w:lastRenderedPageBreak/>
        <w:t>8.</w:t>
      </w:r>
      <w:r w:rsidR="00C97324">
        <w:rPr>
          <w:sz w:val="26"/>
          <w:szCs w:val="26"/>
        </w:rPr>
        <w:t>4</w:t>
      </w:r>
      <w:r w:rsidRPr="00031185">
        <w:rPr>
          <w:sz w:val="26"/>
          <w:szCs w:val="26"/>
        </w:rPr>
        <w:t xml:space="preserve">. Līguma izbeigšanas gadījumā Puses veic savstarpējos norēķinus par saistībām, kas radušās un pildītas līdz </w:t>
      </w:r>
      <w:r w:rsidR="00E332B0" w:rsidRPr="00031185">
        <w:rPr>
          <w:sz w:val="26"/>
          <w:szCs w:val="26"/>
        </w:rPr>
        <w:t>L</w:t>
      </w:r>
      <w:r w:rsidRPr="00031185">
        <w:rPr>
          <w:sz w:val="26"/>
          <w:szCs w:val="26"/>
        </w:rPr>
        <w:t>īguma izbeigšanai.</w:t>
      </w:r>
    </w:p>
    <w:p w14:paraId="0DC186BA" w14:textId="77777777" w:rsidR="001E43CF" w:rsidRPr="004D697D" w:rsidRDefault="00735AD7" w:rsidP="003017A1">
      <w:pPr>
        <w:pStyle w:val="Sarakstarindkopa"/>
        <w:numPr>
          <w:ilvl w:val="0"/>
          <w:numId w:val="12"/>
        </w:numPr>
        <w:spacing w:before="240" w:after="120"/>
        <w:ind w:left="391" w:hanging="391"/>
        <w:jc w:val="center"/>
        <w:rPr>
          <w:b/>
          <w:sz w:val="26"/>
          <w:szCs w:val="26"/>
        </w:rPr>
      </w:pPr>
      <w:r w:rsidRPr="004D697D">
        <w:rPr>
          <w:b/>
          <w:sz w:val="26"/>
          <w:szCs w:val="26"/>
        </w:rPr>
        <w:t>STRĪDU RISINĀŠANA UN LĪGUMAM PIEMĒROJAMIE TIESĪBU AKTI</w:t>
      </w:r>
    </w:p>
    <w:p w14:paraId="545A416B" w14:textId="77777777" w:rsidR="00247CE5" w:rsidRPr="007D712E" w:rsidRDefault="00735AD7" w:rsidP="00637E1C">
      <w:pPr>
        <w:pStyle w:val="Pamatteksts2"/>
        <w:numPr>
          <w:ilvl w:val="1"/>
          <w:numId w:val="12"/>
        </w:numPr>
        <w:suppressAutoHyphens w:val="0"/>
        <w:spacing w:after="0" w:line="240" w:lineRule="auto"/>
        <w:ind w:left="0" w:firstLine="709"/>
        <w:jc w:val="both"/>
        <w:rPr>
          <w:sz w:val="26"/>
          <w:szCs w:val="26"/>
        </w:rPr>
      </w:pPr>
      <w:r w:rsidRPr="007D712E">
        <w:rPr>
          <w:sz w:val="26"/>
          <w:szCs w:val="26"/>
        </w:rPr>
        <w:t xml:space="preserve">Visas domstarpības un strīdus, kas skar Līgumu, Puses izskata pārrunu ceļā. </w:t>
      </w:r>
    </w:p>
    <w:p w14:paraId="258C9A63" w14:textId="77777777" w:rsidR="00247CE5" w:rsidRPr="007D712E" w:rsidRDefault="00735AD7" w:rsidP="007D26C1">
      <w:pPr>
        <w:pStyle w:val="Pamatteksts2"/>
        <w:numPr>
          <w:ilvl w:val="1"/>
          <w:numId w:val="12"/>
        </w:numPr>
        <w:suppressAutoHyphens w:val="0"/>
        <w:spacing w:after="0" w:line="240" w:lineRule="auto"/>
        <w:ind w:left="0" w:firstLine="709"/>
        <w:jc w:val="both"/>
        <w:rPr>
          <w:sz w:val="26"/>
          <w:szCs w:val="26"/>
        </w:rPr>
      </w:pPr>
      <w:r w:rsidRPr="007D712E">
        <w:rPr>
          <w:sz w:val="26"/>
          <w:szCs w:val="26"/>
        </w:rPr>
        <w:t>Gadījumā, ja Puses nevar vienoties, strīdus jautājumu nodod izskatīšanai</w:t>
      </w:r>
      <w:r>
        <w:rPr>
          <w:sz w:val="26"/>
          <w:szCs w:val="26"/>
        </w:rPr>
        <w:t xml:space="preserve"> Latvijas Republikas vispārējās jurisdikcijas</w:t>
      </w:r>
      <w:r w:rsidRPr="007D712E">
        <w:rPr>
          <w:sz w:val="26"/>
          <w:szCs w:val="26"/>
        </w:rPr>
        <w:t xml:space="preserve"> tiesā, saskaņā ar  Latvijas Republikas normatīvajiem aktiem.</w:t>
      </w:r>
    </w:p>
    <w:p w14:paraId="1E0B8CC0" w14:textId="77777777" w:rsidR="00031185" w:rsidRPr="00031185" w:rsidRDefault="00735AD7" w:rsidP="007D26C1">
      <w:pPr>
        <w:pStyle w:val="Pamatteksts2"/>
        <w:numPr>
          <w:ilvl w:val="1"/>
          <w:numId w:val="12"/>
        </w:numPr>
        <w:tabs>
          <w:tab w:val="num" w:pos="709"/>
        </w:tabs>
        <w:suppressAutoHyphens w:val="0"/>
        <w:spacing w:after="0" w:line="240" w:lineRule="auto"/>
        <w:ind w:left="0" w:firstLine="709"/>
        <w:jc w:val="both"/>
        <w:rPr>
          <w:sz w:val="26"/>
          <w:szCs w:val="26"/>
        </w:rPr>
      </w:pPr>
      <w:r w:rsidRPr="007D712E">
        <w:rPr>
          <w:sz w:val="26"/>
          <w:szCs w:val="26"/>
        </w:rPr>
        <w:t>Pusei, kas vēlas strīdus jautājumu nodot izskatīšanai tiesā, vispirms otrai Pusei jāiesniedz rakstiska pretenzija.</w:t>
      </w:r>
    </w:p>
    <w:p w14:paraId="3C2371D9" w14:textId="77777777" w:rsidR="00733A64" w:rsidRPr="004D697D" w:rsidRDefault="00735AD7" w:rsidP="003017A1">
      <w:pPr>
        <w:spacing w:before="240" w:after="120"/>
        <w:jc w:val="center"/>
        <w:rPr>
          <w:b/>
          <w:sz w:val="26"/>
          <w:szCs w:val="26"/>
        </w:rPr>
      </w:pPr>
      <w:r w:rsidRPr="004D697D">
        <w:rPr>
          <w:b/>
          <w:sz w:val="26"/>
          <w:szCs w:val="26"/>
        </w:rPr>
        <w:t>10. NOBEIGUMA NOTEIKUMI</w:t>
      </w:r>
    </w:p>
    <w:p w14:paraId="36D37257" w14:textId="77777777" w:rsidR="00993A87" w:rsidRPr="00800005" w:rsidRDefault="00735AD7" w:rsidP="007D26C1">
      <w:pPr>
        <w:ind w:firstLine="709"/>
        <w:rPr>
          <w:sz w:val="26"/>
          <w:szCs w:val="26"/>
        </w:rPr>
      </w:pPr>
      <w:r>
        <w:rPr>
          <w:sz w:val="26"/>
          <w:szCs w:val="26"/>
        </w:rPr>
        <w:t>10.1.</w:t>
      </w:r>
      <w:r w:rsidRPr="00800005">
        <w:rPr>
          <w:sz w:val="26"/>
          <w:szCs w:val="26"/>
        </w:rPr>
        <w:t xml:space="preserve"> </w:t>
      </w:r>
      <w:r w:rsidR="00637E1C">
        <w:rPr>
          <w:sz w:val="26"/>
          <w:szCs w:val="26"/>
        </w:rPr>
        <w:t>Piegādātājs</w:t>
      </w:r>
      <w:r w:rsidR="00637E1C" w:rsidRPr="00800005">
        <w:rPr>
          <w:sz w:val="26"/>
          <w:szCs w:val="26"/>
        </w:rPr>
        <w:t xml:space="preserve"> </w:t>
      </w:r>
      <w:r w:rsidR="00733A64" w:rsidRPr="00800005">
        <w:rPr>
          <w:sz w:val="26"/>
          <w:szCs w:val="26"/>
        </w:rPr>
        <w:t xml:space="preserve">drīkst veikt apakšuzņēmēja, kura sniedzamo pakalpojumu vērtība ir 10% (desmit procentu) no kopējās </w:t>
      </w:r>
      <w:r w:rsidR="00E332B0" w:rsidRPr="00800005">
        <w:rPr>
          <w:sz w:val="26"/>
          <w:szCs w:val="26"/>
        </w:rPr>
        <w:t>L</w:t>
      </w:r>
      <w:r w:rsidR="00733A64" w:rsidRPr="00800005">
        <w:rPr>
          <w:sz w:val="26"/>
          <w:szCs w:val="26"/>
        </w:rPr>
        <w:t xml:space="preserve">īguma vērtības vai lielāka un par kuru </w:t>
      </w:r>
      <w:r w:rsidR="00637E1C">
        <w:rPr>
          <w:sz w:val="26"/>
          <w:szCs w:val="26"/>
        </w:rPr>
        <w:t>Piegādātājs</w:t>
      </w:r>
      <w:r w:rsidR="00637E1C" w:rsidRPr="00800005">
        <w:rPr>
          <w:sz w:val="26"/>
          <w:szCs w:val="26"/>
        </w:rPr>
        <w:t xml:space="preserve"> </w:t>
      </w:r>
      <w:r w:rsidR="00733A64" w:rsidRPr="00800005">
        <w:rPr>
          <w:sz w:val="26"/>
          <w:szCs w:val="26"/>
        </w:rPr>
        <w:t xml:space="preserve">sniedzis informāciju Lietotājam atbilstoši iepirkuma nolikuma prasībām, maiņu, kā arī minētajiem kritērijiem atbilstoša apakšuzņēmēja vēlāku iesaistīšanu </w:t>
      </w:r>
      <w:r w:rsidR="00E332B0" w:rsidRPr="00800005">
        <w:rPr>
          <w:sz w:val="26"/>
          <w:szCs w:val="26"/>
        </w:rPr>
        <w:t>L</w:t>
      </w:r>
      <w:r w:rsidR="00733A64" w:rsidRPr="00800005">
        <w:rPr>
          <w:sz w:val="26"/>
          <w:szCs w:val="26"/>
        </w:rPr>
        <w:t>īguma izpildē tikai ar Lietotāja rakstisku piekrišanu.</w:t>
      </w:r>
    </w:p>
    <w:p w14:paraId="68D64BA5" w14:textId="77777777" w:rsidR="00993A87" w:rsidRPr="00800005" w:rsidRDefault="00735AD7" w:rsidP="007D26C1">
      <w:pPr>
        <w:ind w:firstLine="709"/>
        <w:rPr>
          <w:sz w:val="26"/>
          <w:szCs w:val="26"/>
        </w:rPr>
      </w:pPr>
      <w:r w:rsidRPr="00800005">
        <w:rPr>
          <w:sz w:val="26"/>
          <w:szCs w:val="26"/>
        </w:rPr>
        <w:t xml:space="preserve">10.2. Operatīvie sakari par dabasgāzes apgādes režīma regulēšanu tiek uzturēti ar sadales sistēmas operatoru AS </w:t>
      </w:r>
      <w:r w:rsidR="007E7AD0">
        <w:rPr>
          <w:sz w:val="26"/>
          <w:szCs w:val="26"/>
        </w:rPr>
        <w:t>“</w:t>
      </w:r>
      <w:r w:rsidRPr="00800005">
        <w:rPr>
          <w:sz w:val="26"/>
          <w:szCs w:val="26"/>
        </w:rPr>
        <w:t>Gaso</w:t>
      </w:r>
      <w:r w:rsidR="007E7AD0">
        <w:rPr>
          <w:sz w:val="26"/>
          <w:szCs w:val="26"/>
        </w:rPr>
        <w:t>”</w:t>
      </w:r>
      <w:r w:rsidRPr="00800005">
        <w:rPr>
          <w:sz w:val="26"/>
          <w:szCs w:val="26"/>
        </w:rPr>
        <w:t xml:space="preserve"> pa tīmekļa vietnē </w:t>
      </w:r>
      <w:hyperlink r:id="rId16" w:history="1">
        <w:r w:rsidRPr="00800005">
          <w:rPr>
            <w:rStyle w:val="Hipersaite"/>
            <w:sz w:val="26"/>
            <w:szCs w:val="26"/>
          </w:rPr>
          <w:t>www.gaso.lv</w:t>
        </w:r>
      </w:hyperlink>
      <w:r w:rsidRPr="00800005">
        <w:rPr>
          <w:sz w:val="26"/>
          <w:szCs w:val="26"/>
        </w:rPr>
        <w:t xml:space="preserve"> norādītajiem tālruņa numuriem vai ar sadales sistēmas operatora avārijas dienestu pa tālruni 114.</w:t>
      </w:r>
    </w:p>
    <w:p w14:paraId="0020E332" w14:textId="77777777" w:rsidR="00733A64" w:rsidRPr="00800005" w:rsidRDefault="00735AD7" w:rsidP="007D26C1">
      <w:pPr>
        <w:ind w:firstLine="709"/>
        <w:rPr>
          <w:sz w:val="26"/>
          <w:szCs w:val="26"/>
        </w:rPr>
      </w:pPr>
      <w:r w:rsidRPr="00800005">
        <w:rPr>
          <w:sz w:val="26"/>
          <w:szCs w:val="26"/>
        </w:rPr>
        <w:t>10.3</w:t>
      </w:r>
      <w:r w:rsidR="00800005">
        <w:rPr>
          <w:sz w:val="26"/>
          <w:szCs w:val="26"/>
        </w:rPr>
        <w:t>.</w:t>
      </w:r>
      <w:r w:rsidR="00800005">
        <w:rPr>
          <w:sz w:val="26"/>
          <w:szCs w:val="26"/>
        </w:rPr>
        <w:tab/>
      </w:r>
      <w:r w:rsidR="00247CE5" w:rsidRPr="00800005">
        <w:rPr>
          <w:sz w:val="26"/>
          <w:szCs w:val="26"/>
        </w:rPr>
        <w:t>Jebkuri Līguma grozījumi, noformējami rakstveidā un pievienojami Līgumam kā neatņemama tā sastāvdaļa.</w:t>
      </w:r>
    </w:p>
    <w:p w14:paraId="08B89802" w14:textId="77777777" w:rsidR="00993A87" w:rsidRPr="00800005" w:rsidRDefault="00735AD7" w:rsidP="007D26C1">
      <w:pPr>
        <w:ind w:firstLine="709"/>
        <w:rPr>
          <w:sz w:val="26"/>
          <w:szCs w:val="26"/>
        </w:rPr>
      </w:pPr>
      <w:r w:rsidRPr="00800005">
        <w:rPr>
          <w:sz w:val="26"/>
          <w:szCs w:val="26"/>
        </w:rPr>
        <w:t>10.4.</w:t>
      </w:r>
      <w:r w:rsidR="00C90226">
        <w:rPr>
          <w:sz w:val="26"/>
          <w:szCs w:val="26"/>
        </w:rPr>
        <w:tab/>
      </w:r>
      <w:r w:rsidR="00FA4600" w:rsidRPr="00800005">
        <w:rPr>
          <w:sz w:val="26"/>
          <w:szCs w:val="26"/>
        </w:rPr>
        <w:t xml:space="preserve">Jautājumi, kas nav atspoguļoti Līgumā, tiek izskatīti atbilstoši </w:t>
      </w:r>
      <w:r w:rsidR="00637E1C">
        <w:rPr>
          <w:sz w:val="26"/>
          <w:szCs w:val="26"/>
        </w:rPr>
        <w:t>spēkā esošajiem</w:t>
      </w:r>
      <w:r w:rsidR="00637E1C" w:rsidRPr="00800005">
        <w:rPr>
          <w:sz w:val="26"/>
          <w:szCs w:val="26"/>
        </w:rPr>
        <w:t xml:space="preserve"> </w:t>
      </w:r>
      <w:r w:rsidR="00FA4600" w:rsidRPr="00800005">
        <w:rPr>
          <w:sz w:val="26"/>
          <w:szCs w:val="26"/>
        </w:rPr>
        <w:t>Latvijas Republikas normatīvajiem aktiem.</w:t>
      </w:r>
    </w:p>
    <w:p w14:paraId="2CAC49F7" w14:textId="77777777" w:rsidR="00FA4600" w:rsidRDefault="00735AD7" w:rsidP="007D26C1">
      <w:pPr>
        <w:pStyle w:val="Sarakstarindkopa"/>
        <w:numPr>
          <w:ilvl w:val="1"/>
          <w:numId w:val="13"/>
        </w:numPr>
        <w:ind w:left="0" w:firstLine="709"/>
        <w:jc w:val="both"/>
        <w:rPr>
          <w:sz w:val="26"/>
          <w:szCs w:val="26"/>
        </w:rPr>
      </w:pPr>
      <w:r w:rsidRPr="00993A87">
        <w:rPr>
          <w:sz w:val="26"/>
          <w:szCs w:val="26"/>
        </w:rPr>
        <w:t>Gadījumā, ja spēku zaudē kāds no Līguma punktiem, tas neietekmē pārējo Līguma punktu spēkā esamību.</w:t>
      </w:r>
    </w:p>
    <w:p w14:paraId="689E4449" w14:textId="77777777" w:rsidR="00B65C24" w:rsidRDefault="00735AD7" w:rsidP="00B65C24">
      <w:pPr>
        <w:pStyle w:val="Sarakstarindkopa"/>
        <w:numPr>
          <w:ilvl w:val="1"/>
          <w:numId w:val="13"/>
        </w:numPr>
        <w:ind w:left="0" w:firstLine="709"/>
        <w:jc w:val="both"/>
        <w:rPr>
          <w:sz w:val="26"/>
          <w:szCs w:val="26"/>
        </w:rPr>
      </w:pPr>
      <w:r w:rsidRPr="00B65C24">
        <w:rPr>
          <w:sz w:val="26"/>
          <w:szCs w:val="26"/>
        </w:rPr>
        <w:t>Pēc pasūtījuma izpildes, publisko izdevum</w:t>
      </w:r>
      <w:r w:rsidRPr="00B65C24">
        <w:rPr>
          <w:sz w:val="26"/>
          <w:szCs w:val="26"/>
        </w:rPr>
        <w:t>u detalizētas izmaksas ir uzskatāmas par vispārpieejamu informāciju, uz detalizētām izdevumu pozīcijām neattiecas ierobežotas pieejamības informācijas (komercnoslēpuma) statuss</w:t>
      </w:r>
      <w:r>
        <w:rPr>
          <w:sz w:val="26"/>
          <w:szCs w:val="26"/>
        </w:rPr>
        <w:t>.</w:t>
      </w:r>
    </w:p>
    <w:p w14:paraId="1AAEA4FD" w14:textId="77777777" w:rsidR="00B65C24" w:rsidRDefault="00735AD7" w:rsidP="00B65C24">
      <w:pPr>
        <w:pStyle w:val="Sarakstarindkopa"/>
        <w:numPr>
          <w:ilvl w:val="1"/>
          <w:numId w:val="13"/>
        </w:numPr>
        <w:ind w:left="0" w:firstLine="709"/>
        <w:jc w:val="both"/>
        <w:rPr>
          <w:sz w:val="26"/>
          <w:szCs w:val="26"/>
        </w:rPr>
      </w:pPr>
      <w:r w:rsidRPr="00993A87">
        <w:rPr>
          <w:sz w:val="26"/>
          <w:szCs w:val="26"/>
        </w:rPr>
        <w:t>Puses apņemas nekavējoties informēt viena otru par savu rekvizītu maiņu</w:t>
      </w:r>
      <w:r>
        <w:rPr>
          <w:sz w:val="26"/>
          <w:szCs w:val="26"/>
        </w:rPr>
        <w:t>.</w:t>
      </w:r>
    </w:p>
    <w:p w14:paraId="38FC2E77" w14:textId="77777777" w:rsidR="003E561D" w:rsidRPr="00B65C24" w:rsidRDefault="00735AD7" w:rsidP="00B65C24">
      <w:pPr>
        <w:pStyle w:val="Sarakstarindkopa"/>
        <w:numPr>
          <w:ilvl w:val="1"/>
          <w:numId w:val="13"/>
        </w:numPr>
        <w:ind w:left="0" w:firstLine="709"/>
        <w:jc w:val="both"/>
        <w:rPr>
          <w:sz w:val="26"/>
          <w:szCs w:val="26"/>
        </w:rPr>
      </w:pPr>
      <w:r w:rsidRPr="00C90226">
        <w:rPr>
          <w:sz w:val="26"/>
          <w:szCs w:val="26"/>
        </w:rPr>
        <w:t>Līgum</w:t>
      </w:r>
      <w:r w:rsidRPr="00C90226">
        <w:rPr>
          <w:sz w:val="26"/>
          <w:szCs w:val="26"/>
        </w:rPr>
        <w:t xml:space="preserve">s </w:t>
      </w:r>
      <w:r w:rsidRPr="00850734">
        <w:rPr>
          <w:sz w:val="26"/>
          <w:szCs w:val="26"/>
        </w:rPr>
        <w:t xml:space="preserve">sastādīts uz </w:t>
      </w:r>
      <w:r w:rsidR="003017A1">
        <w:rPr>
          <w:sz w:val="26"/>
          <w:szCs w:val="26"/>
        </w:rPr>
        <w:t>7</w:t>
      </w:r>
      <w:r w:rsidRPr="00850734">
        <w:rPr>
          <w:sz w:val="26"/>
          <w:szCs w:val="26"/>
        </w:rPr>
        <w:t xml:space="preserve"> (se</w:t>
      </w:r>
      <w:r w:rsidR="003017A1">
        <w:rPr>
          <w:sz w:val="26"/>
          <w:szCs w:val="26"/>
        </w:rPr>
        <w:t>ptiņ</w:t>
      </w:r>
      <w:r w:rsidRPr="00850734">
        <w:rPr>
          <w:sz w:val="26"/>
          <w:szCs w:val="26"/>
        </w:rPr>
        <w:t>ām) lapām, ar</w:t>
      </w:r>
      <w:r w:rsidRPr="00C90226">
        <w:rPr>
          <w:sz w:val="26"/>
          <w:szCs w:val="26"/>
        </w:rPr>
        <w:t xml:space="preserve"> pielikumu “Tehniskā specifikācija</w:t>
      </w:r>
      <w:r>
        <w:rPr>
          <w:sz w:val="26"/>
          <w:szCs w:val="26"/>
        </w:rPr>
        <w:t>-finanšu piedāvājums</w:t>
      </w:r>
      <w:r w:rsidRPr="00C90226">
        <w:rPr>
          <w:sz w:val="26"/>
          <w:szCs w:val="26"/>
        </w:rPr>
        <w:t xml:space="preserve">” uz </w:t>
      </w:r>
      <w:r>
        <w:rPr>
          <w:sz w:val="26"/>
          <w:szCs w:val="26"/>
        </w:rPr>
        <w:t>1</w:t>
      </w:r>
      <w:r w:rsidRPr="00C90226">
        <w:rPr>
          <w:sz w:val="26"/>
          <w:szCs w:val="26"/>
        </w:rPr>
        <w:t xml:space="preserve"> (</w:t>
      </w:r>
      <w:r>
        <w:rPr>
          <w:sz w:val="26"/>
          <w:szCs w:val="26"/>
        </w:rPr>
        <w:t>vienas</w:t>
      </w:r>
      <w:r w:rsidRPr="00C90226">
        <w:rPr>
          <w:sz w:val="26"/>
          <w:szCs w:val="26"/>
        </w:rPr>
        <w:t>) lap</w:t>
      </w:r>
      <w:r>
        <w:rPr>
          <w:sz w:val="26"/>
          <w:szCs w:val="26"/>
        </w:rPr>
        <w:t>as.</w:t>
      </w:r>
    </w:p>
    <w:p w14:paraId="3D8F59AE" w14:textId="77777777" w:rsidR="00733A64" w:rsidRPr="004D697D" w:rsidRDefault="00735AD7" w:rsidP="003017A1">
      <w:pPr>
        <w:spacing w:before="240" w:after="120"/>
        <w:ind w:left="567" w:hanging="567"/>
        <w:jc w:val="center"/>
        <w:rPr>
          <w:b/>
          <w:bCs/>
          <w:sz w:val="26"/>
          <w:szCs w:val="26"/>
        </w:rPr>
      </w:pPr>
      <w:r w:rsidRPr="004D697D">
        <w:rPr>
          <w:b/>
          <w:bCs/>
          <w:sz w:val="26"/>
          <w:szCs w:val="26"/>
        </w:rPr>
        <w:t>11</w:t>
      </w:r>
      <w:r w:rsidRPr="004D697D">
        <w:rPr>
          <w:sz w:val="26"/>
          <w:szCs w:val="26"/>
        </w:rPr>
        <w:t xml:space="preserve">. </w:t>
      </w:r>
      <w:r w:rsidRPr="004D697D">
        <w:rPr>
          <w:b/>
          <w:bCs/>
          <w:sz w:val="26"/>
          <w:szCs w:val="26"/>
        </w:rPr>
        <w:t>PUŠU</w:t>
      </w:r>
      <w:r w:rsidRPr="004D697D">
        <w:rPr>
          <w:sz w:val="26"/>
          <w:szCs w:val="26"/>
        </w:rPr>
        <w:t xml:space="preserve"> </w:t>
      </w:r>
      <w:r w:rsidRPr="004D697D">
        <w:rPr>
          <w:b/>
          <w:bCs/>
          <w:sz w:val="26"/>
          <w:szCs w:val="26"/>
        </w:rPr>
        <w:t>REKVIZĪTI</w:t>
      </w:r>
    </w:p>
    <w:p w14:paraId="3F7048DE" w14:textId="77777777" w:rsidR="006961C8" w:rsidRPr="00616C7B" w:rsidRDefault="00735AD7" w:rsidP="006961C8">
      <w:pPr>
        <w:pStyle w:val="Pamattekstsaratkpi"/>
        <w:tabs>
          <w:tab w:val="left" w:pos="5245"/>
        </w:tabs>
        <w:ind w:left="0"/>
        <w:rPr>
          <w:b/>
          <w:sz w:val="26"/>
          <w:szCs w:val="26"/>
        </w:rPr>
      </w:pPr>
      <w:r w:rsidRPr="00616C7B">
        <w:rPr>
          <w:b/>
          <w:sz w:val="26"/>
          <w:szCs w:val="26"/>
        </w:rPr>
        <w:t>Pasūtītājs:</w:t>
      </w:r>
      <w:r>
        <w:rPr>
          <w:b/>
          <w:sz w:val="26"/>
          <w:szCs w:val="26"/>
        </w:rPr>
        <w:tab/>
      </w:r>
      <w:r w:rsidRPr="00616C7B">
        <w:rPr>
          <w:b/>
          <w:sz w:val="26"/>
          <w:szCs w:val="26"/>
        </w:rPr>
        <w:t>Izpildītājs</w:t>
      </w:r>
      <w:r w:rsidRPr="00616C7B">
        <w:rPr>
          <w:b/>
          <w:sz w:val="26"/>
          <w:szCs w:val="26"/>
        </w:rPr>
        <w:t>:</w:t>
      </w:r>
    </w:p>
    <w:tbl>
      <w:tblPr>
        <w:tblW w:w="9464" w:type="dxa"/>
        <w:tblLayout w:type="fixed"/>
        <w:tblLook w:val="0000" w:firstRow="0" w:lastRow="0" w:firstColumn="0" w:lastColumn="0" w:noHBand="0" w:noVBand="0"/>
      </w:tblPr>
      <w:tblGrid>
        <w:gridCol w:w="5070"/>
        <w:gridCol w:w="4394"/>
      </w:tblGrid>
      <w:tr w:rsidR="0011152F" w14:paraId="611E9EB1" w14:textId="77777777" w:rsidTr="00DB3900">
        <w:trPr>
          <w:trHeight w:val="1830"/>
        </w:trPr>
        <w:tc>
          <w:tcPr>
            <w:tcW w:w="5070" w:type="dxa"/>
          </w:tcPr>
          <w:p w14:paraId="51A852A0" w14:textId="77777777" w:rsidR="006961C8" w:rsidRPr="00616C7B" w:rsidRDefault="00735AD7" w:rsidP="006961C8">
            <w:pPr>
              <w:ind w:left="-113"/>
              <w:rPr>
                <w:b/>
                <w:sz w:val="26"/>
                <w:szCs w:val="26"/>
              </w:rPr>
            </w:pPr>
            <w:r w:rsidRPr="00616C7B">
              <w:rPr>
                <w:b/>
                <w:sz w:val="26"/>
                <w:szCs w:val="26"/>
              </w:rPr>
              <w:t>Rīgas pašvaldības policija</w:t>
            </w:r>
          </w:p>
          <w:p w14:paraId="4176A622" w14:textId="77777777" w:rsidR="006961C8" w:rsidRPr="00616C7B" w:rsidRDefault="00735AD7" w:rsidP="006961C8">
            <w:pPr>
              <w:ind w:left="-113"/>
              <w:rPr>
                <w:sz w:val="26"/>
                <w:szCs w:val="26"/>
              </w:rPr>
            </w:pPr>
            <w:r w:rsidRPr="00616C7B">
              <w:rPr>
                <w:sz w:val="26"/>
                <w:szCs w:val="26"/>
              </w:rPr>
              <w:t>Lomonosova iela 12A, Rīga, LV-1019</w:t>
            </w:r>
          </w:p>
          <w:p w14:paraId="26D50498" w14:textId="11F53A07" w:rsidR="006961C8" w:rsidRPr="00616C7B" w:rsidRDefault="006961C8" w:rsidP="006961C8">
            <w:pPr>
              <w:ind w:left="-113"/>
              <w:rPr>
                <w:sz w:val="26"/>
                <w:szCs w:val="26"/>
              </w:rPr>
            </w:pPr>
          </w:p>
        </w:tc>
        <w:tc>
          <w:tcPr>
            <w:tcW w:w="4394" w:type="dxa"/>
          </w:tcPr>
          <w:p w14:paraId="551E0E03" w14:textId="77777777" w:rsidR="006961C8" w:rsidRPr="00616C7B" w:rsidRDefault="00735AD7" w:rsidP="00D40BA7">
            <w:pPr>
              <w:ind w:right="-108"/>
              <w:rPr>
                <w:b/>
                <w:sz w:val="26"/>
                <w:szCs w:val="26"/>
              </w:rPr>
            </w:pPr>
            <w:r>
              <w:rPr>
                <w:b/>
                <w:sz w:val="26"/>
                <w:szCs w:val="26"/>
              </w:rPr>
              <w:t>Akciju sabiedrība</w:t>
            </w:r>
            <w:r w:rsidRPr="00616C7B">
              <w:rPr>
                <w:b/>
                <w:sz w:val="26"/>
                <w:szCs w:val="26"/>
              </w:rPr>
              <w:t xml:space="preserve"> “</w:t>
            </w:r>
            <w:r>
              <w:rPr>
                <w:b/>
                <w:sz w:val="26"/>
                <w:szCs w:val="26"/>
              </w:rPr>
              <w:t>Latvenergo</w:t>
            </w:r>
            <w:r w:rsidRPr="00616C7B">
              <w:rPr>
                <w:b/>
                <w:sz w:val="26"/>
                <w:szCs w:val="26"/>
              </w:rPr>
              <w:t>”</w:t>
            </w:r>
          </w:p>
          <w:p w14:paraId="7D0C7E46" w14:textId="77777777" w:rsidR="006961C8" w:rsidRPr="00616C7B" w:rsidRDefault="00735AD7" w:rsidP="00D40BA7">
            <w:pPr>
              <w:ind w:right="-108"/>
              <w:rPr>
                <w:sz w:val="26"/>
                <w:szCs w:val="26"/>
              </w:rPr>
            </w:pPr>
            <w:r>
              <w:rPr>
                <w:sz w:val="26"/>
                <w:szCs w:val="26"/>
              </w:rPr>
              <w:t>Pulkveža Brieža</w:t>
            </w:r>
            <w:r w:rsidRPr="00616C7B">
              <w:rPr>
                <w:sz w:val="26"/>
                <w:szCs w:val="26"/>
              </w:rPr>
              <w:t xml:space="preserve"> iela </w:t>
            </w:r>
            <w:r>
              <w:rPr>
                <w:sz w:val="26"/>
                <w:szCs w:val="26"/>
              </w:rPr>
              <w:t>12</w:t>
            </w:r>
            <w:r w:rsidRPr="00616C7B">
              <w:rPr>
                <w:sz w:val="26"/>
                <w:szCs w:val="26"/>
              </w:rPr>
              <w:t>, Rīga, LV-1</w:t>
            </w:r>
            <w:r>
              <w:rPr>
                <w:sz w:val="26"/>
                <w:szCs w:val="26"/>
              </w:rPr>
              <w:t>230</w:t>
            </w:r>
          </w:p>
          <w:p w14:paraId="1E69EFBB" w14:textId="07BFCD14" w:rsidR="006961C8" w:rsidRPr="00616C7B" w:rsidRDefault="006961C8" w:rsidP="00D40BA7">
            <w:pPr>
              <w:ind w:right="-108"/>
              <w:rPr>
                <w:sz w:val="26"/>
                <w:szCs w:val="26"/>
              </w:rPr>
            </w:pPr>
          </w:p>
        </w:tc>
      </w:tr>
    </w:tbl>
    <w:p w14:paraId="6EBACA42" w14:textId="77777777" w:rsidR="007307B4" w:rsidRDefault="007307B4" w:rsidP="006961C8">
      <w:pPr>
        <w:rPr>
          <w:sz w:val="26"/>
          <w:szCs w:val="26"/>
        </w:rPr>
      </w:pPr>
    </w:p>
    <w:p w14:paraId="0EEE3DA4" w14:textId="77777777" w:rsidR="003017A1" w:rsidRPr="00616C7B" w:rsidRDefault="003017A1" w:rsidP="006961C8">
      <w:pPr>
        <w:rPr>
          <w:sz w:val="26"/>
          <w:szCs w:val="26"/>
        </w:rPr>
      </w:pPr>
    </w:p>
    <w:p w14:paraId="27A867D2" w14:textId="77777777" w:rsidR="00283748" w:rsidRDefault="00283748" w:rsidP="007D26C1">
      <w:pPr>
        <w:pStyle w:val="Sarakstarindkopa"/>
        <w:tabs>
          <w:tab w:val="right" w:pos="9355"/>
        </w:tabs>
        <w:ind w:left="0"/>
        <w:jc w:val="right"/>
        <w:rPr>
          <w:bCs/>
          <w:i/>
          <w:iCs/>
          <w:sz w:val="20"/>
          <w:szCs w:val="20"/>
          <w:lang w:eastAsia="lv-LV"/>
        </w:rPr>
        <w:sectPr w:rsidR="00283748" w:rsidSect="00283748">
          <w:headerReference w:type="default" r:id="rId17"/>
          <w:footerReference w:type="default" r:id="rId18"/>
          <w:pgSz w:w="11906" w:h="16838"/>
          <w:pgMar w:top="1134" w:right="851" w:bottom="1134" w:left="1701" w:header="720" w:footer="709" w:gutter="0"/>
          <w:pgNumType w:start="1"/>
          <w:cols w:space="720"/>
          <w:titlePg/>
          <w:docGrid w:linePitch="360"/>
        </w:sectPr>
      </w:pPr>
    </w:p>
    <w:p w14:paraId="02A3A6CE" w14:textId="77777777" w:rsidR="00BB13F0" w:rsidRPr="00BB13F0" w:rsidRDefault="00735AD7" w:rsidP="007D26C1">
      <w:pPr>
        <w:pStyle w:val="Sarakstarindkopa"/>
        <w:tabs>
          <w:tab w:val="right" w:pos="9355"/>
        </w:tabs>
        <w:ind w:left="0"/>
        <w:jc w:val="right"/>
        <w:rPr>
          <w:bCs/>
          <w:i/>
          <w:iCs/>
          <w:sz w:val="20"/>
          <w:szCs w:val="20"/>
          <w:lang w:eastAsia="lv-LV"/>
        </w:rPr>
      </w:pPr>
      <w:r>
        <w:rPr>
          <w:bCs/>
          <w:i/>
          <w:iCs/>
          <w:sz w:val="20"/>
          <w:szCs w:val="20"/>
          <w:lang w:eastAsia="lv-LV"/>
        </w:rPr>
        <w:lastRenderedPageBreak/>
        <w:t>P</w:t>
      </w:r>
      <w:r w:rsidRPr="00BB13F0">
        <w:rPr>
          <w:bCs/>
          <w:i/>
          <w:iCs/>
          <w:sz w:val="20"/>
          <w:szCs w:val="20"/>
          <w:lang w:eastAsia="lv-LV"/>
        </w:rPr>
        <w:t xml:space="preserve">ielikums </w:t>
      </w:r>
      <w:r w:rsidR="005B5B64">
        <w:rPr>
          <w:bCs/>
          <w:i/>
          <w:iCs/>
          <w:sz w:val="20"/>
          <w:szCs w:val="20"/>
          <w:lang w:eastAsia="lv-LV"/>
        </w:rPr>
        <w:t>l</w:t>
      </w:r>
      <w:r w:rsidRPr="00BB13F0">
        <w:rPr>
          <w:bCs/>
          <w:i/>
          <w:iCs/>
          <w:sz w:val="20"/>
          <w:szCs w:val="20"/>
          <w:lang w:eastAsia="lv-LV"/>
        </w:rPr>
        <w:t xml:space="preserve">īgumam </w:t>
      </w:r>
    </w:p>
    <w:p w14:paraId="5B42D333" w14:textId="77777777" w:rsidR="00567BE4" w:rsidRPr="00BB13F0" w:rsidRDefault="00735AD7" w:rsidP="007D26C1">
      <w:pPr>
        <w:pStyle w:val="Sarakstarindkopa"/>
        <w:ind w:left="0"/>
        <w:jc w:val="right"/>
        <w:rPr>
          <w:bCs/>
          <w:i/>
          <w:iCs/>
          <w:sz w:val="20"/>
          <w:szCs w:val="20"/>
          <w:lang w:eastAsia="lv-LV"/>
        </w:rPr>
      </w:pPr>
      <w:r w:rsidRPr="00BB13F0">
        <w:rPr>
          <w:bCs/>
          <w:i/>
          <w:iCs/>
          <w:sz w:val="20"/>
          <w:szCs w:val="20"/>
          <w:lang w:eastAsia="lv-LV"/>
        </w:rPr>
        <w:t>“Par dabas gāzes piegādi”</w:t>
      </w:r>
    </w:p>
    <w:p w14:paraId="2DAD255F" w14:textId="77777777" w:rsidR="00567BE4" w:rsidRPr="00B32060" w:rsidRDefault="00567BE4" w:rsidP="00567BE4">
      <w:pPr>
        <w:rPr>
          <w:bCs/>
          <w:sz w:val="26"/>
          <w:szCs w:val="26"/>
          <w:lang w:eastAsia="lv-LV"/>
        </w:rPr>
      </w:pPr>
    </w:p>
    <w:p w14:paraId="667F6FD2" w14:textId="77777777" w:rsidR="007E7AD0" w:rsidRPr="007E7AD0" w:rsidRDefault="00735AD7" w:rsidP="007E7AD0">
      <w:pPr>
        <w:jc w:val="center"/>
        <w:rPr>
          <w:b/>
          <w:sz w:val="26"/>
          <w:szCs w:val="26"/>
          <w:lang w:eastAsia="lv-LV"/>
        </w:rPr>
      </w:pPr>
      <w:r w:rsidRPr="007E7AD0">
        <w:rPr>
          <w:b/>
          <w:sz w:val="26"/>
          <w:szCs w:val="26"/>
          <w:lang w:eastAsia="lv-LV"/>
        </w:rPr>
        <w:t>TEHNISKĀ SPECIFIKĀCIJA-FINANŠU PIEDĀVĀJUMS</w:t>
      </w:r>
    </w:p>
    <w:sectPr w:rsidR="007E7AD0" w:rsidRPr="007E7AD0" w:rsidSect="00B65C24">
      <w:pgSz w:w="11906" w:h="16838"/>
      <w:pgMar w:top="1134" w:right="851" w:bottom="1134" w:left="1701" w:header="720"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D612" w14:textId="77777777" w:rsidR="00000000" w:rsidRDefault="00735AD7">
      <w:r>
        <w:separator/>
      </w:r>
    </w:p>
  </w:endnote>
  <w:endnote w:type="continuationSeparator" w:id="0">
    <w:p w14:paraId="2DECC9E7" w14:textId="77777777" w:rsidR="00000000" w:rsidRDefault="0073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ndara">
    <w:panose1 w:val="020E0502030303020204"/>
    <w:charset w:val="BA"/>
    <w:family w:val="swiss"/>
    <w:pitch w:val="variable"/>
    <w:sig w:usb0="A00002EF" w:usb1="4000A44B" w:usb2="00000000" w:usb3="00000000" w:csb0="0000019F" w:csb1="00000000"/>
  </w:font>
  <w:font w:name="SimSun, 宋体">
    <w:panose1 w:val="020B0604020202020204"/>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DC50" w14:textId="2EF79342" w:rsidR="0011152F" w:rsidRDefault="0011152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EC20" w14:textId="77777777" w:rsidR="00000000" w:rsidRDefault="00735AD7">
      <w:r>
        <w:separator/>
      </w:r>
    </w:p>
  </w:footnote>
  <w:footnote w:type="continuationSeparator" w:id="0">
    <w:p w14:paraId="6F00B03F" w14:textId="77777777" w:rsidR="00000000" w:rsidRDefault="0073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106545604"/>
      <w:docPartObj>
        <w:docPartGallery w:val="Page Numbers (Top of Page)"/>
        <w:docPartUnique/>
      </w:docPartObj>
    </w:sdtPr>
    <w:sdtEndPr/>
    <w:sdtContent>
      <w:p w14:paraId="58C3854D" w14:textId="77777777" w:rsidR="00283748" w:rsidRPr="00B65C24" w:rsidRDefault="00735AD7">
        <w:pPr>
          <w:pStyle w:val="Galvene"/>
          <w:jc w:val="center"/>
          <w:rPr>
            <w:sz w:val="26"/>
            <w:szCs w:val="26"/>
          </w:rPr>
        </w:pPr>
        <w:r w:rsidRPr="00B65C24">
          <w:rPr>
            <w:sz w:val="26"/>
            <w:szCs w:val="26"/>
          </w:rPr>
          <w:fldChar w:fldCharType="begin"/>
        </w:r>
        <w:r w:rsidRPr="00B65C24">
          <w:rPr>
            <w:sz w:val="26"/>
            <w:szCs w:val="26"/>
          </w:rPr>
          <w:instrText>PAGE   \* MERGEFORMAT</w:instrText>
        </w:r>
        <w:r w:rsidRPr="00B65C24">
          <w:rPr>
            <w:sz w:val="26"/>
            <w:szCs w:val="26"/>
          </w:rPr>
          <w:fldChar w:fldCharType="separate"/>
        </w:r>
        <w:r w:rsidRPr="00B65C24">
          <w:rPr>
            <w:sz w:val="26"/>
            <w:szCs w:val="26"/>
          </w:rPr>
          <w:t>2</w:t>
        </w:r>
        <w:r w:rsidRPr="00B65C24">
          <w:rPr>
            <w:sz w:val="26"/>
            <w:szCs w:val="26"/>
          </w:rPr>
          <w:fldChar w:fldCharType="end"/>
        </w:r>
      </w:p>
    </w:sdtContent>
  </w:sdt>
  <w:p w14:paraId="5FDDBA34" w14:textId="77777777" w:rsidR="007E7AD0" w:rsidRDefault="007E7AD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6A98"/>
    <w:multiLevelType w:val="hybridMultilevel"/>
    <w:tmpl w:val="F7565B50"/>
    <w:lvl w:ilvl="0" w:tplc="023AB414">
      <w:start w:val="1"/>
      <w:numFmt w:val="decimal"/>
      <w:lvlText w:val="5.5.%1. "/>
      <w:lvlJc w:val="left"/>
      <w:pPr>
        <w:ind w:left="720" w:hanging="360"/>
      </w:pPr>
      <w:rPr>
        <w:rFonts w:ascii="Times New Roman" w:hAnsi="Times New Roman" w:cs="Times New Roman" w:hint="default"/>
        <w:b w:val="0"/>
        <w:i w:val="0"/>
        <w:strike w:val="0"/>
        <w:dstrike w:val="0"/>
        <w:color w:val="auto"/>
        <w:sz w:val="26"/>
        <w:szCs w:val="26"/>
        <w:u w:val="none"/>
        <w:effect w:val="none"/>
      </w:rPr>
    </w:lvl>
    <w:lvl w:ilvl="1" w:tplc="165418B8">
      <w:start w:val="1"/>
      <w:numFmt w:val="lowerLetter"/>
      <w:lvlText w:val="%2."/>
      <w:lvlJc w:val="left"/>
      <w:pPr>
        <w:ind w:left="1440" w:hanging="360"/>
      </w:pPr>
    </w:lvl>
    <w:lvl w:ilvl="2" w:tplc="C294331C">
      <w:start w:val="1"/>
      <w:numFmt w:val="lowerRoman"/>
      <w:lvlText w:val="%3."/>
      <w:lvlJc w:val="right"/>
      <w:pPr>
        <w:ind w:left="2160" w:hanging="180"/>
      </w:pPr>
    </w:lvl>
    <w:lvl w:ilvl="3" w:tplc="3ABA7A90">
      <w:start w:val="1"/>
      <w:numFmt w:val="decimal"/>
      <w:lvlText w:val="%4."/>
      <w:lvlJc w:val="left"/>
      <w:pPr>
        <w:ind w:left="2880" w:hanging="360"/>
      </w:pPr>
    </w:lvl>
    <w:lvl w:ilvl="4" w:tplc="7944A5BC">
      <w:start w:val="1"/>
      <w:numFmt w:val="lowerLetter"/>
      <w:lvlText w:val="%5."/>
      <w:lvlJc w:val="left"/>
      <w:pPr>
        <w:ind w:left="3600" w:hanging="360"/>
      </w:pPr>
    </w:lvl>
    <w:lvl w:ilvl="5" w:tplc="BC86EF54">
      <w:start w:val="1"/>
      <w:numFmt w:val="lowerRoman"/>
      <w:lvlText w:val="%6."/>
      <w:lvlJc w:val="right"/>
      <w:pPr>
        <w:ind w:left="4320" w:hanging="180"/>
      </w:pPr>
    </w:lvl>
    <w:lvl w:ilvl="6" w:tplc="FFBA4072">
      <w:start w:val="1"/>
      <w:numFmt w:val="decimal"/>
      <w:lvlText w:val="%7."/>
      <w:lvlJc w:val="left"/>
      <w:pPr>
        <w:ind w:left="5040" w:hanging="360"/>
      </w:pPr>
    </w:lvl>
    <w:lvl w:ilvl="7" w:tplc="C4360920">
      <w:start w:val="1"/>
      <w:numFmt w:val="lowerLetter"/>
      <w:lvlText w:val="%8."/>
      <w:lvlJc w:val="left"/>
      <w:pPr>
        <w:ind w:left="5760" w:hanging="360"/>
      </w:pPr>
    </w:lvl>
    <w:lvl w:ilvl="8" w:tplc="94E000C6">
      <w:start w:val="1"/>
      <w:numFmt w:val="lowerRoman"/>
      <w:lvlText w:val="%9."/>
      <w:lvlJc w:val="right"/>
      <w:pPr>
        <w:ind w:left="6480" w:hanging="180"/>
      </w:pPr>
    </w:lvl>
  </w:abstractNum>
  <w:abstractNum w:abstractNumId="1" w15:restartNumberingAfterBreak="0">
    <w:nsid w:val="123A72DC"/>
    <w:multiLevelType w:val="multilevel"/>
    <w:tmpl w:val="D0923046"/>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sz w:val="26"/>
        <w:szCs w:val="26"/>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3211140"/>
    <w:multiLevelType w:val="hybridMultilevel"/>
    <w:tmpl w:val="49CC6484"/>
    <w:lvl w:ilvl="0" w:tplc="09824344">
      <w:start w:val="1"/>
      <w:numFmt w:val="decimal"/>
      <w:lvlText w:val="4.%1."/>
      <w:lvlJc w:val="left"/>
      <w:pPr>
        <w:ind w:left="720" w:hanging="360"/>
      </w:pPr>
      <w:rPr>
        <w:i w:val="0"/>
      </w:rPr>
    </w:lvl>
    <w:lvl w:ilvl="1" w:tplc="EFF4E70E">
      <w:start w:val="1"/>
      <w:numFmt w:val="lowerLetter"/>
      <w:lvlText w:val="%2."/>
      <w:lvlJc w:val="left"/>
      <w:pPr>
        <w:ind w:left="1440" w:hanging="360"/>
      </w:pPr>
    </w:lvl>
    <w:lvl w:ilvl="2" w:tplc="83CE15F8">
      <w:start w:val="1"/>
      <w:numFmt w:val="lowerRoman"/>
      <w:lvlText w:val="%3."/>
      <w:lvlJc w:val="right"/>
      <w:pPr>
        <w:ind w:left="2160" w:hanging="180"/>
      </w:pPr>
    </w:lvl>
    <w:lvl w:ilvl="3" w:tplc="0E8C754C">
      <w:start w:val="1"/>
      <w:numFmt w:val="decimal"/>
      <w:lvlText w:val="%4."/>
      <w:lvlJc w:val="left"/>
      <w:pPr>
        <w:ind w:left="2880" w:hanging="360"/>
      </w:pPr>
    </w:lvl>
    <w:lvl w:ilvl="4" w:tplc="65144AFE">
      <w:start w:val="1"/>
      <w:numFmt w:val="lowerLetter"/>
      <w:lvlText w:val="%5."/>
      <w:lvlJc w:val="left"/>
      <w:pPr>
        <w:ind w:left="3600" w:hanging="360"/>
      </w:pPr>
    </w:lvl>
    <w:lvl w:ilvl="5" w:tplc="4CCCAEEA">
      <w:start w:val="1"/>
      <w:numFmt w:val="lowerRoman"/>
      <w:lvlText w:val="%6."/>
      <w:lvlJc w:val="right"/>
      <w:pPr>
        <w:ind w:left="4320" w:hanging="180"/>
      </w:pPr>
    </w:lvl>
    <w:lvl w:ilvl="6" w:tplc="C74C692C">
      <w:start w:val="1"/>
      <w:numFmt w:val="decimal"/>
      <w:lvlText w:val="%7."/>
      <w:lvlJc w:val="left"/>
      <w:pPr>
        <w:ind w:left="5040" w:hanging="360"/>
      </w:pPr>
    </w:lvl>
    <w:lvl w:ilvl="7" w:tplc="3C760DEC">
      <w:start w:val="1"/>
      <w:numFmt w:val="lowerLetter"/>
      <w:lvlText w:val="%8."/>
      <w:lvlJc w:val="left"/>
      <w:pPr>
        <w:ind w:left="5760" w:hanging="360"/>
      </w:pPr>
    </w:lvl>
    <w:lvl w:ilvl="8" w:tplc="546AD9FC">
      <w:start w:val="1"/>
      <w:numFmt w:val="lowerRoman"/>
      <w:lvlText w:val="%9."/>
      <w:lvlJc w:val="right"/>
      <w:pPr>
        <w:ind w:left="6480" w:hanging="180"/>
      </w:pPr>
    </w:lvl>
  </w:abstractNum>
  <w:abstractNum w:abstractNumId="3" w15:restartNumberingAfterBreak="0">
    <w:nsid w:val="21BA1263"/>
    <w:multiLevelType w:val="hybridMultilevel"/>
    <w:tmpl w:val="25769C98"/>
    <w:lvl w:ilvl="0" w:tplc="7B748B00">
      <w:start w:val="1"/>
      <w:numFmt w:val="decimal"/>
      <w:lvlText w:val="5.2.%1. "/>
      <w:lvlJc w:val="left"/>
      <w:pPr>
        <w:ind w:left="720" w:hanging="360"/>
      </w:pPr>
      <w:rPr>
        <w:rFonts w:ascii="Times New Roman" w:hAnsi="Times New Roman" w:cs="Times New Roman" w:hint="default"/>
        <w:b w:val="0"/>
        <w:i w:val="0"/>
        <w:strike w:val="0"/>
        <w:dstrike w:val="0"/>
        <w:color w:val="auto"/>
        <w:sz w:val="26"/>
        <w:szCs w:val="26"/>
        <w:u w:val="none"/>
        <w:effect w:val="none"/>
      </w:rPr>
    </w:lvl>
    <w:lvl w:ilvl="1" w:tplc="0F024512">
      <w:start w:val="1"/>
      <w:numFmt w:val="lowerLetter"/>
      <w:lvlText w:val="%2."/>
      <w:lvlJc w:val="left"/>
      <w:pPr>
        <w:ind w:left="1440" w:hanging="360"/>
      </w:pPr>
    </w:lvl>
    <w:lvl w:ilvl="2" w:tplc="2F6EE262">
      <w:start w:val="1"/>
      <w:numFmt w:val="lowerRoman"/>
      <w:lvlText w:val="%3."/>
      <w:lvlJc w:val="right"/>
      <w:pPr>
        <w:ind w:left="2160" w:hanging="180"/>
      </w:pPr>
    </w:lvl>
    <w:lvl w:ilvl="3" w:tplc="8DA8FCB8">
      <w:start w:val="1"/>
      <w:numFmt w:val="decimal"/>
      <w:lvlText w:val="%4."/>
      <w:lvlJc w:val="left"/>
      <w:pPr>
        <w:ind w:left="2880" w:hanging="360"/>
      </w:pPr>
    </w:lvl>
    <w:lvl w:ilvl="4" w:tplc="B35C53EA">
      <w:start w:val="1"/>
      <w:numFmt w:val="lowerLetter"/>
      <w:lvlText w:val="%5."/>
      <w:lvlJc w:val="left"/>
      <w:pPr>
        <w:ind w:left="3600" w:hanging="360"/>
      </w:pPr>
    </w:lvl>
    <w:lvl w:ilvl="5" w:tplc="AEDCACA4">
      <w:start w:val="1"/>
      <w:numFmt w:val="lowerRoman"/>
      <w:lvlText w:val="%6."/>
      <w:lvlJc w:val="right"/>
      <w:pPr>
        <w:ind w:left="4320" w:hanging="180"/>
      </w:pPr>
    </w:lvl>
    <w:lvl w:ilvl="6" w:tplc="969EA7BC">
      <w:start w:val="1"/>
      <w:numFmt w:val="decimal"/>
      <w:lvlText w:val="%7."/>
      <w:lvlJc w:val="left"/>
      <w:pPr>
        <w:ind w:left="5040" w:hanging="360"/>
      </w:pPr>
    </w:lvl>
    <w:lvl w:ilvl="7" w:tplc="87DC9204">
      <w:start w:val="1"/>
      <w:numFmt w:val="lowerLetter"/>
      <w:lvlText w:val="%8."/>
      <w:lvlJc w:val="left"/>
      <w:pPr>
        <w:ind w:left="5760" w:hanging="360"/>
      </w:pPr>
    </w:lvl>
    <w:lvl w:ilvl="8" w:tplc="3A2AB044">
      <w:start w:val="1"/>
      <w:numFmt w:val="lowerRoman"/>
      <w:lvlText w:val="%9."/>
      <w:lvlJc w:val="right"/>
      <w:pPr>
        <w:ind w:left="6480" w:hanging="180"/>
      </w:pPr>
    </w:lvl>
  </w:abstractNum>
  <w:abstractNum w:abstractNumId="4" w15:restartNumberingAfterBreak="0">
    <w:nsid w:val="326A3FA6"/>
    <w:multiLevelType w:val="hybridMultilevel"/>
    <w:tmpl w:val="A48C0F54"/>
    <w:lvl w:ilvl="0" w:tplc="5C1CFAC0">
      <w:start w:val="1"/>
      <w:numFmt w:val="decimal"/>
      <w:lvlText w:val="5.%1."/>
      <w:lvlJc w:val="left"/>
      <w:pPr>
        <w:ind w:left="900" w:hanging="360"/>
      </w:pPr>
      <w:rPr>
        <w:i w:val="0"/>
      </w:rPr>
    </w:lvl>
    <w:lvl w:ilvl="1" w:tplc="2DE40A84">
      <w:start w:val="1"/>
      <w:numFmt w:val="lowerLetter"/>
      <w:lvlText w:val="%2."/>
      <w:lvlJc w:val="left"/>
      <w:pPr>
        <w:ind w:left="1620" w:hanging="360"/>
      </w:pPr>
    </w:lvl>
    <w:lvl w:ilvl="2" w:tplc="BDF60CE6">
      <w:start w:val="1"/>
      <w:numFmt w:val="lowerRoman"/>
      <w:lvlText w:val="%3."/>
      <w:lvlJc w:val="right"/>
      <w:pPr>
        <w:ind w:left="2340" w:hanging="180"/>
      </w:pPr>
    </w:lvl>
    <w:lvl w:ilvl="3" w:tplc="0EE8535A">
      <w:start w:val="1"/>
      <w:numFmt w:val="decimal"/>
      <w:lvlText w:val="%4."/>
      <w:lvlJc w:val="left"/>
      <w:pPr>
        <w:ind w:left="3060" w:hanging="360"/>
      </w:pPr>
    </w:lvl>
    <w:lvl w:ilvl="4" w:tplc="F59A982E">
      <w:start w:val="1"/>
      <w:numFmt w:val="lowerLetter"/>
      <w:lvlText w:val="%5."/>
      <w:lvlJc w:val="left"/>
      <w:pPr>
        <w:ind w:left="3780" w:hanging="360"/>
      </w:pPr>
    </w:lvl>
    <w:lvl w:ilvl="5" w:tplc="9A901C1A">
      <w:start w:val="1"/>
      <w:numFmt w:val="lowerRoman"/>
      <w:lvlText w:val="%6."/>
      <w:lvlJc w:val="right"/>
      <w:pPr>
        <w:ind w:left="4500" w:hanging="180"/>
      </w:pPr>
    </w:lvl>
    <w:lvl w:ilvl="6" w:tplc="67B635BE">
      <w:start w:val="1"/>
      <w:numFmt w:val="decimal"/>
      <w:lvlText w:val="%7."/>
      <w:lvlJc w:val="left"/>
      <w:pPr>
        <w:ind w:left="5220" w:hanging="360"/>
      </w:pPr>
    </w:lvl>
    <w:lvl w:ilvl="7" w:tplc="4A2A8872">
      <w:start w:val="1"/>
      <w:numFmt w:val="lowerLetter"/>
      <w:lvlText w:val="%8."/>
      <w:lvlJc w:val="left"/>
      <w:pPr>
        <w:ind w:left="5940" w:hanging="360"/>
      </w:pPr>
    </w:lvl>
    <w:lvl w:ilvl="8" w:tplc="E7DEECCA">
      <w:start w:val="1"/>
      <w:numFmt w:val="lowerRoman"/>
      <w:lvlText w:val="%9."/>
      <w:lvlJc w:val="right"/>
      <w:pPr>
        <w:ind w:left="6660" w:hanging="180"/>
      </w:pPr>
    </w:lvl>
  </w:abstractNum>
  <w:abstractNum w:abstractNumId="5" w15:restartNumberingAfterBreak="0">
    <w:nsid w:val="33592D96"/>
    <w:multiLevelType w:val="hybridMultilevel"/>
    <w:tmpl w:val="29028C2A"/>
    <w:lvl w:ilvl="0" w:tplc="9E7ED82E">
      <w:start w:val="4"/>
      <w:numFmt w:val="decimal"/>
      <w:lvlText w:val="5.%1."/>
      <w:lvlJc w:val="left"/>
      <w:pPr>
        <w:ind w:left="720" w:hanging="360"/>
      </w:pPr>
      <w:rPr>
        <w:i w:val="0"/>
      </w:rPr>
    </w:lvl>
    <w:lvl w:ilvl="1" w:tplc="E8EE93A2">
      <w:start w:val="1"/>
      <w:numFmt w:val="lowerLetter"/>
      <w:lvlText w:val="%2."/>
      <w:lvlJc w:val="left"/>
      <w:pPr>
        <w:ind w:left="1440" w:hanging="360"/>
      </w:pPr>
    </w:lvl>
    <w:lvl w:ilvl="2" w:tplc="1862D0EE">
      <w:start w:val="1"/>
      <w:numFmt w:val="lowerRoman"/>
      <w:lvlText w:val="%3."/>
      <w:lvlJc w:val="right"/>
      <w:pPr>
        <w:ind w:left="2160" w:hanging="180"/>
      </w:pPr>
    </w:lvl>
    <w:lvl w:ilvl="3" w:tplc="FB185F42">
      <w:start w:val="1"/>
      <w:numFmt w:val="decimal"/>
      <w:lvlText w:val="%4."/>
      <w:lvlJc w:val="left"/>
      <w:pPr>
        <w:ind w:left="2880" w:hanging="360"/>
      </w:pPr>
    </w:lvl>
    <w:lvl w:ilvl="4" w:tplc="027EFF5A">
      <w:start w:val="1"/>
      <w:numFmt w:val="lowerLetter"/>
      <w:lvlText w:val="%5."/>
      <w:lvlJc w:val="left"/>
      <w:pPr>
        <w:ind w:left="3600" w:hanging="360"/>
      </w:pPr>
    </w:lvl>
    <w:lvl w:ilvl="5" w:tplc="C49C4F34">
      <w:start w:val="1"/>
      <w:numFmt w:val="lowerRoman"/>
      <w:lvlText w:val="%6."/>
      <w:lvlJc w:val="right"/>
      <w:pPr>
        <w:ind w:left="4320" w:hanging="180"/>
      </w:pPr>
    </w:lvl>
    <w:lvl w:ilvl="6" w:tplc="F9EA3E02">
      <w:start w:val="1"/>
      <w:numFmt w:val="decimal"/>
      <w:lvlText w:val="%7."/>
      <w:lvlJc w:val="left"/>
      <w:pPr>
        <w:ind w:left="5040" w:hanging="360"/>
      </w:pPr>
    </w:lvl>
    <w:lvl w:ilvl="7" w:tplc="3B46773C">
      <w:start w:val="1"/>
      <w:numFmt w:val="lowerLetter"/>
      <w:lvlText w:val="%8."/>
      <w:lvlJc w:val="left"/>
      <w:pPr>
        <w:ind w:left="5760" w:hanging="360"/>
      </w:pPr>
    </w:lvl>
    <w:lvl w:ilvl="8" w:tplc="CB62FE28">
      <w:start w:val="1"/>
      <w:numFmt w:val="lowerRoman"/>
      <w:lvlText w:val="%9."/>
      <w:lvlJc w:val="right"/>
      <w:pPr>
        <w:ind w:left="6480" w:hanging="180"/>
      </w:pPr>
    </w:lvl>
  </w:abstractNum>
  <w:abstractNum w:abstractNumId="6" w15:restartNumberingAfterBreak="0">
    <w:nsid w:val="3E37089C"/>
    <w:multiLevelType w:val="hybridMultilevel"/>
    <w:tmpl w:val="443E6A5A"/>
    <w:lvl w:ilvl="0" w:tplc="DF36B25E">
      <w:start w:val="1"/>
      <w:numFmt w:val="decimal"/>
      <w:lvlText w:val="2.%1."/>
      <w:lvlJc w:val="left"/>
      <w:pPr>
        <w:ind w:left="720" w:hanging="360"/>
      </w:pPr>
      <w:rPr>
        <w:i w:val="0"/>
      </w:rPr>
    </w:lvl>
    <w:lvl w:ilvl="1" w:tplc="5CE42072">
      <w:start w:val="1"/>
      <w:numFmt w:val="lowerLetter"/>
      <w:lvlText w:val="%2."/>
      <w:lvlJc w:val="left"/>
      <w:pPr>
        <w:ind w:left="1440" w:hanging="360"/>
      </w:pPr>
    </w:lvl>
    <w:lvl w:ilvl="2" w:tplc="407C52FC">
      <w:start w:val="1"/>
      <w:numFmt w:val="lowerRoman"/>
      <w:lvlText w:val="%3."/>
      <w:lvlJc w:val="right"/>
      <w:pPr>
        <w:ind w:left="2160" w:hanging="180"/>
      </w:pPr>
    </w:lvl>
    <w:lvl w:ilvl="3" w:tplc="290C1B9E">
      <w:start w:val="1"/>
      <w:numFmt w:val="decimal"/>
      <w:lvlText w:val="%4."/>
      <w:lvlJc w:val="left"/>
      <w:pPr>
        <w:ind w:left="2880" w:hanging="360"/>
      </w:pPr>
    </w:lvl>
    <w:lvl w:ilvl="4" w:tplc="EBC0B74E">
      <w:start w:val="1"/>
      <w:numFmt w:val="lowerLetter"/>
      <w:lvlText w:val="%5."/>
      <w:lvlJc w:val="left"/>
      <w:pPr>
        <w:ind w:left="3600" w:hanging="360"/>
      </w:pPr>
    </w:lvl>
    <w:lvl w:ilvl="5" w:tplc="BCACBC2E">
      <w:start w:val="1"/>
      <w:numFmt w:val="lowerRoman"/>
      <w:lvlText w:val="%6."/>
      <w:lvlJc w:val="right"/>
      <w:pPr>
        <w:ind w:left="4320" w:hanging="180"/>
      </w:pPr>
    </w:lvl>
    <w:lvl w:ilvl="6" w:tplc="CD8AD7FE">
      <w:start w:val="1"/>
      <w:numFmt w:val="decimal"/>
      <w:lvlText w:val="%7."/>
      <w:lvlJc w:val="left"/>
      <w:pPr>
        <w:ind w:left="5040" w:hanging="360"/>
      </w:pPr>
    </w:lvl>
    <w:lvl w:ilvl="7" w:tplc="AD3C6A40">
      <w:start w:val="1"/>
      <w:numFmt w:val="lowerLetter"/>
      <w:lvlText w:val="%8."/>
      <w:lvlJc w:val="left"/>
      <w:pPr>
        <w:ind w:left="5760" w:hanging="360"/>
      </w:pPr>
    </w:lvl>
    <w:lvl w:ilvl="8" w:tplc="A3A0CAE0">
      <w:start w:val="1"/>
      <w:numFmt w:val="lowerRoman"/>
      <w:lvlText w:val="%9."/>
      <w:lvlJc w:val="right"/>
      <w:pPr>
        <w:ind w:left="6480" w:hanging="180"/>
      </w:pPr>
    </w:lvl>
  </w:abstractNum>
  <w:abstractNum w:abstractNumId="7" w15:restartNumberingAfterBreak="0">
    <w:nsid w:val="445E7C5E"/>
    <w:multiLevelType w:val="hybridMultilevel"/>
    <w:tmpl w:val="6B983346"/>
    <w:lvl w:ilvl="0" w:tplc="3C1C5DA8">
      <w:start w:val="1"/>
      <w:numFmt w:val="decimal"/>
      <w:lvlText w:val="5.3.%1. "/>
      <w:lvlJc w:val="left"/>
      <w:pPr>
        <w:ind w:left="720" w:hanging="360"/>
      </w:pPr>
      <w:rPr>
        <w:rFonts w:ascii="Times New Roman" w:hAnsi="Times New Roman" w:cs="Times New Roman" w:hint="default"/>
        <w:b w:val="0"/>
        <w:i w:val="0"/>
        <w:strike w:val="0"/>
        <w:dstrike w:val="0"/>
        <w:color w:val="auto"/>
        <w:sz w:val="26"/>
        <w:szCs w:val="26"/>
        <w:u w:val="none"/>
        <w:effect w:val="none"/>
      </w:rPr>
    </w:lvl>
    <w:lvl w:ilvl="1" w:tplc="49D4C124">
      <w:start w:val="1"/>
      <w:numFmt w:val="lowerLetter"/>
      <w:lvlText w:val="%2."/>
      <w:lvlJc w:val="left"/>
      <w:pPr>
        <w:ind w:left="1440" w:hanging="360"/>
      </w:pPr>
    </w:lvl>
    <w:lvl w:ilvl="2" w:tplc="F3021CB6">
      <w:start w:val="1"/>
      <w:numFmt w:val="lowerRoman"/>
      <w:lvlText w:val="%3."/>
      <w:lvlJc w:val="right"/>
      <w:pPr>
        <w:ind w:left="2160" w:hanging="180"/>
      </w:pPr>
    </w:lvl>
    <w:lvl w:ilvl="3" w:tplc="EB9E902E">
      <w:start w:val="1"/>
      <w:numFmt w:val="decimal"/>
      <w:lvlText w:val="%4."/>
      <w:lvlJc w:val="left"/>
      <w:pPr>
        <w:ind w:left="2880" w:hanging="360"/>
      </w:pPr>
    </w:lvl>
    <w:lvl w:ilvl="4" w:tplc="C728D338">
      <w:start w:val="1"/>
      <w:numFmt w:val="lowerLetter"/>
      <w:lvlText w:val="%5."/>
      <w:lvlJc w:val="left"/>
      <w:pPr>
        <w:ind w:left="3600" w:hanging="360"/>
      </w:pPr>
    </w:lvl>
    <w:lvl w:ilvl="5" w:tplc="B20C0EBA">
      <w:start w:val="1"/>
      <w:numFmt w:val="lowerRoman"/>
      <w:lvlText w:val="%6."/>
      <w:lvlJc w:val="right"/>
      <w:pPr>
        <w:ind w:left="4320" w:hanging="180"/>
      </w:pPr>
    </w:lvl>
    <w:lvl w:ilvl="6" w:tplc="48F675C2">
      <w:start w:val="1"/>
      <w:numFmt w:val="decimal"/>
      <w:lvlText w:val="%7."/>
      <w:lvlJc w:val="left"/>
      <w:pPr>
        <w:ind w:left="5040" w:hanging="360"/>
      </w:pPr>
    </w:lvl>
    <w:lvl w:ilvl="7" w:tplc="19C2734C">
      <w:start w:val="1"/>
      <w:numFmt w:val="lowerLetter"/>
      <w:lvlText w:val="%8."/>
      <w:lvlJc w:val="left"/>
      <w:pPr>
        <w:ind w:left="5760" w:hanging="360"/>
      </w:pPr>
    </w:lvl>
    <w:lvl w:ilvl="8" w:tplc="85DCE948">
      <w:start w:val="1"/>
      <w:numFmt w:val="lowerRoman"/>
      <w:lvlText w:val="%9."/>
      <w:lvlJc w:val="right"/>
      <w:pPr>
        <w:ind w:left="6480" w:hanging="180"/>
      </w:pPr>
    </w:lvl>
  </w:abstractNum>
  <w:abstractNum w:abstractNumId="8" w15:restartNumberingAfterBreak="0">
    <w:nsid w:val="4D2A7EC7"/>
    <w:multiLevelType w:val="hybridMultilevel"/>
    <w:tmpl w:val="CA6AE42C"/>
    <w:lvl w:ilvl="0" w:tplc="F0802846">
      <w:start w:val="1"/>
      <w:numFmt w:val="decimal"/>
      <w:lvlText w:val="1.%1."/>
      <w:lvlJc w:val="left"/>
      <w:pPr>
        <w:ind w:left="720" w:hanging="360"/>
      </w:pPr>
      <w:rPr>
        <w:i w:val="0"/>
      </w:rPr>
    </w:lvl>
    <w:lvl w:ilvl="1" w:tplc="66927BF0">
      <w:start w:val="1"/>
      <w:numFmt w:val="lowerLetter"/>
      <w:lvlText w:val="%2."/>
      <w:lvlJc w:val="left"/>
      <w:pPr>
        <w:ind w:left="1440" w:hanging="360"/>
      </w:pPr>
    </w:lvl>
    <w:lvl w:ilvl="2" w:tplc="217E44AC">
      <w:start w:val="1"/>
      <w:numFmt w:val="lowerRoman"/>
      <w:lvlText w:val="%3."/>
      <w:lvlJc w:val="right"/>
      <w:pPr>
        <w:ind w:left="2160" w:hanging="180"/>
      </w:pPr>
    </w:lvl>
    <w:lvl w:ilvl="3" w:tplc="0A6E5A00">
      <w:start w:val="1"/>
      <w:numFmt w:val="decimal"/>
      <w:lvlText w:val="%4."/>
      <w:lvlJc w:val="left"/>
      <w:pPr>
        <w:ind w:left="2880" w:hanging="360"/>
      </w:pPr>
    </w:lvl>
    <w:lvl w:ilvl="4" w:tplc="242E4BF4">
      <w:start w:val="1"/>
      <w:numFmt w:val="lowerLetter"/>
      <w:lvlText w:val="%5."/>
      <w:lvlJc w:val="left"/>
      <w:pPr>
        <w:ind w:left="3600" w:hanging="360"/>
      </w:pPr>
    </w:lvl>
    <w:lvl w:ilvl="5" w:tplc="568C9210">
      <w:start w:val="1"/>
      <w:numFmt w:val="lowerRoman"/>
      <w:lvlText w:val="%6."/>
      <w:lvlJc w:val="right"/>
      <w:pPr>
        <w:ind w:left="4320" w:hanging="180"/>
      </w:pPr>
    </w:lvl>
    <w:lvl w:ilvl="6" w:tplc="D438EEEE">
      <w:start w:val="1"/>
      <w:numFmt w:val="decimal"/>
      <w:lvlText w:val="%7."/>
      <w:lvlJc w:val="left"/>
      <w:pPr>
        <w:ind w:left="5040" w:hanging="360"/>
      </w:pPr>
    </w:lvl>
    <w:lvl w:ilvl="7" w:tplc="BC70AA18">
      <w:start w:val="1"/>
      <w:numFmt w:val="lowerLetter"/>
      <w:lvlText w:val="%8."/>
      <w:lvlJc w:val="left"/>
      <w:pPr>
        <w:ind w:left="5760" w:hanging="360"/>
      </w:pPr>
    </w:lvl>
    <w:lvl w:ilvl="8" w:tplc="C99ACF0C">
      <w:start w:val="1"/>
      <w:numFmt w:val="lowerRoman"/>
      <w:lvlText w:val="%9."/>
      <w:lvlJc w:val="right"/>
      <w:pPr>
        <w:ind w:left="6480" w:hanging="180"/>
      </w:pPr>
    </w:lvl>
  </w:abstractNum>
  <w:abstractNum w:abstractNumId="9" w15:restartNumberingAfterBreak="0">
    <w:nsid w:val="54046A06"/>
    <w:multiLevelType w:val="multilevel"/>
    <w:tmpl w:val="5A16709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B0089"/>
    <w:multiLevelType w:val="multilevel"/>
    <w:tmpl w:val="0F4C230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C11336"/>
    <w:multiLevelType w:val="hybridMultilevel"/>
    <w:tmpl w:val="16C0312C"/>
    <w:lvl w:ilvl="0" w:tplc="EF1229A4">
      <w:start w:val="1"/>
      <w:numFmt w:val="decimal"/>
      <w:lvlText w:val="5.4.%1. "/>
      <w:lvlJc w:val="left"/>
      <w:pPr>
        <w:ind w:left="720" w:hanging="360"/>
      </w:pPr>
      <w:rPr>
        <w:rFonts w:ascii="Times New Roman" w:hAnsi="Times New Roman" w:cs="Times New Roman" w:hint="default"/>
        <w:b w:val="0"/>
        <w:i w:val="0"/>
        <w:strike w:val="0"/>
        <w:dstrike w:val="0"/>
        <w:color w:val="auto"/>
        <w:sz w:val="26"/>
        <w:szCs w:val="26"/>
        <w:u w:val="none"/>
        <w:effect w:val="none"/>
      </w:rPr>
    </w:lvl>
    <w:lvl w:ilvl="1" w:tplc="D30CF88C">
      <w:start w:val="1"/>
      <w:numFmt w:val="lowerLetter"/>
      <w:lvlText w:val="%2."/>
      <w:lvlJc w:val="left"/>
      <w:pPr>
        <w:ind w:left="1440" w:hanging="360"/>
      </w:pPr>
    </w:lvl>
    <w:lvl w:ilvl="2" w:tplc="9B78C44A">
      <w:start w:val="1"/>
      <w:numFmt w:val="lowerRoman"/>
      <w:lvlText w:val="%3."/>
      <w:lvlJc w:val="right"/>
      <w:pPr>
        <w:ind w:left="2160" w:hanging="180"/>
      </w:pPr>
    </w:lvl>
    <w:lvl w:ilvl="3" w:tplc="E9027192">
      <w:start w:val="1"/>
      <w:numFmt w:val="decimal"/>
      <w:lvlText w:val="%4."/>
      <w:lvlJc w:val="left"/>
      <w:pPr>
        <w:ind w:left="2880" w:hanging="360"/>
      </w:pPr>
    </w:lvl>
    <w:lvl w:ilvl="4" w:tplc="6D1E9EAC">
      <w:start w:val="1"/>
      <w:numFmt w:val="lowerLetter"/>
      <w:lvlText w:val="%5."/>
      <w:lvlJc w:val="left"/>
      <w:pPr>
        <w:ind w:left="3600" w:hanging="360"/>
      </w:pPr>
    </w:lvl>
    <w:lvl w:ilvl="5" w:tplc="D7A2F616">
      <w:start w:val="1"/>
      <w:numFmt w:val="lowerRoman"/>
      <w:lvlText w:val="%6."/>
      <w:lvlJc w:val="right"/>
      <w:pPr>
        <w:ind w:left="4320" w:hanging="180"/>
      </w:pPr>
    </w:lvl>
    <w:lvl w:ilvl="6" w:tplc="5D668D5A">
      <w:start w:val="1"/>
      <w:numFmt w:val="decimal"/>
      <w:lvlText w:val="%7."/>
      <w:lvlJc w:val="left"/>
      <w:pPr>
        <w:ind w:left="5040" w:hanging="360"/>
      </w:pPr>
    </w:lvl>
    <w:lvl w:ilvl="7" w:tplc="50E0336C">
      <w:start w:val="1"/>
      <w:numFmt w:val="lowerLetter"/>
      <w:lvlText w:val="%8."/>
      <w:lvlJc w:val="left"/>
      <w:pPr>
        <w:ind w:left="5760" w:hanging="360"/>
      </w:pPr>
    </w:lvl>
    <w:lvl w:ilvl="8" w:tplc="FEE6768E">
      <w:start w:val="1"/>
      <w:numFmt w:val="lowerRoman"/>
      <w:lvlText w:val="%9."/>
      <w:lvlJc w:val="right"/>
      <w:pPr>
        <w:ind w:left="6480" w:hanging="180"/>
      </w:pPr>
    </w:lvl>
  </w:abstractNum>
  <w:abstractNum w:abstractNumId="12" w15:restartNumberingAfterBreak="0">
    <w:nsid w:val="65DE3BEC"/>
    <w:multiLevelType w:val="multilevel"/>
    <w:tmpl w:val="561AA274"/>
    <w:lvl w:ilvl="0">
      <w:start w:val="10"/>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217EDD"/>
    <w:multiLevelType w:val="hybridMultilevel"/>
    <w:tmpl w:val="6862176A"/>
    <w:lvl w:ilvl="0" w:tplc="08CE2F28">
      <w:start w:val="6"/>
      <w:numFmt w:val="decimal"/>
      <w:lvlText w:val="5.%1."/>
      <w:lvlJc w:val="left"/>
      <w:pPr>
        <w:ind w:left="720" w:hanging="360"/>
      </w:pPr>
      <w:rPr>
        <w:i w:val="0"/>
      </w:rPr>
    </w:lvl>
    <w:lvl w:ilvl="1" w:tplc="7C648976">
      <w:start w:val="1"/>
      <w:numFmt w:val="lowerLetter"/>
      <w:lvlText w:val="%2."/>
      <w:lvlJc w:val="left"/>
      <w:pPr>
        <w:ind w:left="1440" w:hanging="360"/>
      </w:pPr>
    </w:lvl>
    <w:lvl w:ilvl="2" w:tplc="0278F830">
      <w:start w:val="1"/>
      <w:numFmt w:val="lowerRoman"/>
      <w:lvlText w:val="%3."/>
      <w:lvlJc w:val="right"/>
      <w:pPr>
        <w:ind w:left="2160" w:hanging="180"/>
      </w:pPr>
    </w:lvl>
    <w:lvl w:ilvl="3" w:tplc="0FE88076">
      <w:start w:val="1"/>
      <w:numFmt w:val="decimal"/>
      <w:lvlText w:val="%4."/>
      <w:lvlJc w:val="left"/>
      <w:pPr>
        <w:ind w:left="2880" w:hanging="360"/>
      </w:pPr>
    </w:lvl>
    <w:lvl w:ilvl="4" w:tplc="ACCA6052">
      <w:start w:val="1"/>
      <w:numFmt w:val="lowerLetter"/>
      <w:lvlText w:val="%5."/>
      <w:lvlJc w:val="left"/>
      <w:pPr>
        <w:ind w:left="3600" w:hanging="360"/>
      </w:pPr>
    </w:lvl>
    <w:lvl w:ilvl="5" w:tplc="B0C89E40">
      <w:start w:val="1"/>
      <w:numFmt w:val="lowerRoman"/>
      <w:lvlText w:val="%6."/>
      <w:lvlJc w:val="right"/>
      <w:pPr>
        <w:ind w:left="4320" w:hanging="180"/>
      </w:pPr>
    </w:lvl>
    <w:lvl w:ilvl="6" w:tplc="9FD8C352">
      <w:start w:val="1"/>
      <w:numFmt w:val="decimal"/>
      <w:lvlText w:val="%7."/>
      <w:lvlJc w:val="left"/>
      <w:pPr>
        <w:ind w:left="5040" w:hanging="360"/>
      </w:pPr>
    </w:lvl>
    <w:lvl w:ilvl="7" w:tplc="D6C4B7B4">
      <w:start w:val="1"/>
      <w:numFmt w:val="lowerLetter"/>
      <w:lvlText w:val="%8."/>
      <w:lvlJc w:val="left"/>
      <w:pPr>
        <w:ind w:left="5760" w:hanging="360"/>
      </w:pPr>
    </w:lvl>
    <w:lvl w:ilvl="8" w:tplc="14F8DA0C">
      <w:start w:val="1"/>
      <w:numFmt w:val="lowerRoman"/>
      <w:lvlText w:val="%9."/>
      <w:lvlJc w:val="right"/>
      <w:pPr>
        <w:ind w:left="6480" w:hanging="180"/>
      </w:pPr>
    </w:lvl>
  </w:abstractNum>
  <w:abstractNum w:abstractNumId="14" w15:restartNumberingAfterBreak="0">
    <w:nsid w:val="71FC1D20"/>
    <w:multiLevelType w:val="hybridMultilevel"/>
    <w:tmpl w:val="B1B03042"/>
    <w:lvl w:ilvl="0" w:tplc="ACE692A4">
      <w:start w:val="1"/>
      <w:numFmt w:val="decimal"/>
      <w:pStyle w:val="1pielikums"/>
      <w:lvlText w:val="%1. pielikums"/>
      <w:lvlJc w:val="left"/>
      <w:pPr>
        <w:ind w:left="1000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plc="39F85938" w:tentative="1">
      <w:start w:val="1"/>
      <w:numFmt w:val="lowerLetter"/>
      <w:lvlText w:val="%2."/>
      <w:lvlJc w:val="left"/>
      <w:pPr>
        <w:ind w:left="1017" w:hanging="360"/>
      </w:pPr>
    </w:lvl>
    <w:lvl w:ilvl="2" w:tplc="290E4D2C" w:tentative="1">
      <w:start w:val="1"/>
      <w:numFmt w:val="lowerRoman"/>
      <w:lvlText w:val="%3."/>
      <w:lvlJc w:val="right"/>
      <w:pPr>
        <w:ind w:left="1737" w:hanging="180"/>
      </w:pPr>
    </w:lvl>
    <w:lvl w:ilvl="3" w:tplc="E88E1C24" w:tentative="1">
      <w:start w:val="1"/>
      <w:numFmt w:val="decimal"/>
      <w:lvlText w:val="%4."/>
      <w:lvlJc w:val="left"/>
      <w:pPr>
        <w:ind w:left="2457" w:hanging="360"/>
      </w:pPr>
    </w:lvl>
    <w:lvl w:ilvl="4" w:tplc="D1148446" w:tentative="1">
      <w:start w:val="1"/>
      <w:numFmt w:val="lowerLetter"/>
      <w:lvlText w:val="%5."/>
      <w:lvlJc w:val="left"/>
      <w:pPr>
        <w:ind w:left="3177" w:hanging="360"/>
      </w:pPr>
    </w:lvl>
    <w:lvl w:ilvl="5" w:tplc="E6C267BC" w:tentative="1">
      <w:start w:val="1"/>
      <w:numFmt w:val="lowerRoman"/>
      <w:lvlText w:val="%6."/>
      <w:lvlJc w:val="right"/>
      <w:pPr>
        <w:ind w:left="3897" w:hanging="180"/>
      </w:pPr>
    </w:lvl>
    <w:lvl w:ilvl="6" w:tplc="0FF0D9B6" w:tentative="1">
      <w:start w:val="1"/>
      <w:numFmt w:val="decimal"/>
      <w:lvlText w:val="%7."/>
      <w:lvlJc w:val="left"/>
      <w:pPr>
        <w:ind w:left="4617" w:hanging="360"/>
      </w:pPr>
    </w:lvl>
    <w:lvl w:ilvl="7" w:tplc="C5BE90C0" w:tentative="1">
      <w:start w:val="1"/>
      <w:numFmt w:val="lowerLetter"/>
      <w:lvlText w:val="%8."/>
      <w:lvlJc w:val="left"/>
      <w:pPr>
        <w:ind w:left="5337" w:hanging="360"/>
      </w:pPr>
    </w:lvl>
    <w:lvl w:ilvl="8" w:tplc="8B78E354" w:tentative="1">
      <w:start w:val="1"/>
      <w:numFmt w:val="lowerRoman"/>
      <w:lvlText w:val="%9."/>
      <w:lvlJc w:val="right"/>
      <w:pPr>
        <w:ind w:left="6057" w:hanging="180"/>
      </w:pPr>
    </w:lvl>
  </w:abstractNum>
  <w:abstractNum w:abstractNumId="15" w15:restartNumberingAfterBreak="0">
    <w:nsid w:val="7C75644A"/>
    <w:multiLevelType w:val="multilevel"/>
    <w:tmpl w:val="80A83D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28197763">
    <w:abstractNumId w:val="14"/>
  </w:num>
  <w:num w:numId="2" w16cid:durableId="1419516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551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5488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4942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1222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114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199745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0371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592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204303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2976124">
    <w:abstractNumId w:val="9"/>
  </w:num>
  <w:num w:numId="13" w16cid:durableId="2108454257">
    <w:abstractNumId w:val="12"/>
  </w:num>
  <w:num w:numId="14" w16cid:durableId="697584632">
    <w:abstractNumId w:val="10"/>
  </w:num>
  <w:num w:numId="15" w16cid:durableId="1877960183">
    <w:abstractNumId w:val="15"/>
  </w:num>
  <w:num w:numId="16" w16cid:durableId="148931999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E4"/>
    <w:rsid w:val="00031185"/>
    <w:rsid w:val="00080421"/>
    <w:rsid w:val="000D0887"/>
    <w:rsid w:val="0011152F"/>
    <w:rsid w:val="00136151"/>
    <w:rsid w:val="00172222"/>
    <w:rsid w:val="001A3A0A"/>
    <w:rsid w:val="001A7C12"/>
    <w:rsid w:val="001C3FA5"/>
    <w:rsid w:val="001E43CF"/>
    <w:rsid w:val="00232833"/>
    <w:rsid w:val="00247CE5"/>
    <w:rsid w:val="00251107"/>
    <w:rsid w:val="00252050"/>
    <w:rsid w:val="00257FB7"/>
    <w:rsid w:val="002743B6"/>
    <w:rsid w:val="00283748"/>
    <w:rsid w:val="0029336F"/>
    <w:rsid w:val="0029629C"/>
    <w:rsid w:val="002B4838"/>
    <w:rsid w:val="002C50FB"/>
    <w:rsid w:val="002D63F8"/>
    <w:rsid w:val="003017A1"/>
    <w:rsid w:val="003020F4"/>
    <w:rsid w:val="00313122"/>
    <w:rsid w:val="0031499F"/>
    <w:rsid w:val="00323FC5"/>
    <w:rsid w:val="003507D5"/>
    <w:rsid w:val="00361640"/>
    <w:rsid w:val="003A515C"/>
    <w:rsid w:val="003B0C56"/>
    <w:rsid w:val="003B40A6"/>
    <w:rsid w:val="003B7ABE"/>
    <w:rsid w:val="003E32C8"/>
    <w:rsid w:val="003E561D"/>
    <w:rsid w:val="003F57A0"/>
    <w:rsid w:val="003F71A5"/>
    <w:rsid w:val="004475E4"/>
    <w:rsid w:val="00461472"/>
    <w:rsid w:val="0049443C"/>
    <w:rsid w:val="004D3A29"/>
    <w:rsid w:val="004D697D"/>
    <w:rsid w:val="004E1BD4"/>
    <w:rsid w:val="004E5769"/>
    <w:rsid w:val="005078C6"/>
    <w:rsid w:val="0051662E"/>
    <w:rsid w:val="00531C4D"/>
    <w:rsid w:val="00535BBF"/>
    <w:rsid w:val="00563EB5"/>
    <w:rsid w:val="00567A37"/>
    <w:rsid w:val="00567BE4"/>
    <w:rsid w:val="00592C7A"/>
    <w:rsid w:val="005B5B64"/>
    <w:rsid w:val="005C2F03"/>
    <w:rsid w:val="005E1062"/>
    <w:rsid w:val="005E23A4"/>
    <w:rsid w:val="005F3AF1"/>
    <w:rsid w:val="006045F9"/>
    <w:rsid w:val="00616C7B"/>
    <w:rsid w:val="0063155F"/>
    <w:rsid w:val="006338DE"/>
    <w:rsid w:val="00637E1C"/>
    <w:rsid w:val="00647538"/>
    <w:rsid w:val="006748C8"/>
    <w:rsid w:val="00692461"/>
    <w:rsid w:val="0069473D"/>
    <w:rsid w:val="006961C8"/>
    <w:rsid w:val="006C1106"/>
    <w:rsid w:val="006D01D1"/>
    <w:rsid w:val="006D6E0E"/>
    <w:rsid w:val="006E008E"/>
    <w:rsid w:val="006E7F20"/>
    <w:rsid w:val="006F58AF"/>
    <w:rsid w:val="00704E9B"/>
    <w:rsid w:val="007307B4"/>
    <w:rsid w:val="00733A64"/>
    <w:rsid w:val="00735AD7"/>
    <w:rsid w:val="00744281"/>
    <w:rsid w:val="00772A62"/>
    <w:rsid w:val="00787A89"/>
    <w:rsid w:val="007A7383"/>
    <w:rsid w:val="007D26C1"/>
    <w:rsid w:val="007D712E"/>
    <w:rsid w:val="007E548F"/>
    <w:rsid w:val="007E7AD0"/>
    <w:rsid w:val="00800005"/>
    <w:rsid w:val="008017A6"/>
    <w:rsid w:val="00804E1B"/>
    <w:rsid w:val="00810E4B"/>
    <w:rsid w:val="00820A52"/>
    <w:rsid w:val="00847FBE"/>
    <w:rsid w:val="00850734"/>
    <w:rsid w:val="008536CB"/>
    <w:rsid w:val="00870344"/>
    <w:rsid w:val="008757E2"/>
    <w:rsid w:val="00886E77"/>
    <w:rsid w:val="008879CD"/>
    <w:rsid w:val="008E5159"/>
    <w:rsid w:val="0091546B"/>
    <w:rsid w:val="00933E94"/>
    <w:rsid w:val="00984634"/>
    <w:rsid w:val="00993A87"/>
    <w:rsid w:val="00995F0C"/>
    <w:rsid w:val="009A66AF"/>
    <w:rsid w:val="009B27AF"/>
    <w:rsid w:val="009B3E50"/>
    <w:rsid w:val="009D7D52"/>
    <w:rsid w:val="00A0349B"/>
    <w:rsid w:val="00A07A03"/>
    <w:rsid w:val="00AB3E9E"/>
    <w:rsid w:val="00AC633B"/>
    <w:rsid w:val="00B0573E"/>
    <w:rsid w:val="00B16F23"/>
    <w:rsid w:val="00B22FA5"/>
    <w:rsid w:val="00B32060"/>
    <w:rsid w:val="00B46381"/>
    <w:rsid w:val="00B4650A"/>
    <w:rsid w:val="00B53EB6"/>
    <w:rsid w:val="00B6530B"/>
    <w:rsid w:val="00B65C24"/>
    <w:rsid w:val="00B66EBD"/>
    <w:rsid w:val="00B703E4"/>
    <w:rsid w:val="00B82098"/>
    <w:rsid w:val="00B96AE7"/>
    <w:rsid w:val="00BA34AA"/>
    <w:rsid w:val="00BB13F0"/>
    <w:rsid w:val="00BB363F"/>
    <w:rsid w:val="00BC1CF3"/>
    <w:rsid w:val="00BE08D1"/>
    <w:rsid w:val="00BE4783"/>
    <w:rsid w:val="00BF714D"/>
    <w:rsid w:val="00C131E6"/>
    <w:rsid w:val="00C165EC"/>
    <w:rsid w:val="00C16A1F"/>
    <w:rsid w:val="00C22C28"/>
    <w:rsid w:val="00C27363"/>
    <w:rsid w:val="00C802FA"/>
    <w:rsid w:val="00C90226"/>
    <w:rsid w:val="00C97324"/>
    <w:rsid w:val="00CB70D0"/>
    <w:rsid w:val="00CC3130"/>
    <w:rsid w:val="00CD6E4E"/>
    <w:rsid w:val="00CF12E9"/>
    <w:rsid w:val="00D05B22"/>
    <w:rsid w:val="00D26864"/>
    <w:rsid w:val="00D3627F"/>
    <w:rsid w:val="00D40BA7"/>
    <w:rsid w:val="00D47D80"/>
    <w:rsid w:val="00D50BB5"/>
    <w:rsid w:val="00D60E7E"/>
    <w:rsid w:val="00D81E4E"/>
    <w:rsid w:val="00D842A6"/>
    <w:rsid w:val="00DB3900"/>
    <w:rsid w:val="00DB4C87"/>
    <w:rsid w:val="00DC21B7"/>
    <w:rsid w:val="00DD799D"/>
    <w:rsid w:val="00DE429D"/>
    <w:rsid w:val="00DF2553"/>
    <w:rsid w:val="00E149E1"/>
    <w:rsid w:val="00E3113C"/>
    <w:rsid w:val="00E332B0"/>
    <w:rsid w:val="00E36934"/>
    <w:rsid w:val="00E41F54"/>
    <w:rsid w:val="00EE2181"/>
    <w:rsid w:val="00EF4EF2"/>
    <w:rsid w:val="00F24780"/>
    <w:rsid w:val="00F407AE"/>
    <w:rsid w:val="00F60250"/>
    <w:rsid w:val="00F63437"/>
    <w:rsid w:val="00F812DA"/>
    <w:rsid w:val="00FA4600"/>
    <w:rsid w:val="00FA4D17"/>
    <w:rsid w:val="00FB3A8E"/>
    <w:rsid w:val="00FD329D"/>
    <w:rsid w:val="00FD5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7C01"/>
  <w15:chartTrackingRefBased/>
  <w15:docId w15:val="{679EE124-E1AF-4C77-936F-CDD3691F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22C28"/>
    <w:pPr>
      <w:spacing w:after="0" w:line="240" w:lineRule="auto"/>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475E4"/>
    <w:pPr>
      <w:tabs>
        <w:tab w:val="center" w:pos="4153"/>
        <w:tab w:val="right" w:pos="8306"/>
      </w:tabs>
    </w:pPr>
  </w:style>
  <w:style w:type="character" w:customStyle="1" w:styleId="GalveneRakstz">
    <w:name w:val="Galvene Rakstz."/>
    <w:basedOn w:val="Noklusjumarindkopasfonts"/>
    <w:link w:val="Galvene"/>
    <w:uiPriority w:val="99"/>
    <w:rsid w:val="004475E4"/>
  </w:style>
  <w:style w:type="paragraph" w:styleId="Kjene">
    <w:name w:val="footer"/>
    <w:aliases w:val="Rakstz. Rakstz. Rakstz. Rakstz. Rakstz. Rakstz."/>
    <w:basedOn w:val="Parasts"/>
    <w:link w:val="KjeneRakstz"/>
    <w:uiPriority w:val="99"/>
    <w:rsid w:val="004475E4"/>
    <w:pPr>
      <w:tabs>
        <w:tab w:val="center" w:pos="4153"/>
        <w:tab w:val="right" w:pos="8306"/>
      </w:tabs>
    </w:pPr>
    <w:rPr>
      <w:lang w:val="en-US"/>
    </w:rPr>
  </w:style>
  <w:style w:type="character" w:customStyle="1" w:styleId="KjeneRakstz">
    <w:name w:val="Kājene Rakstz."/>
    <w:aliases w:val="Rakstz. Rakstz. Rakstz. Rakstz. Rakstz. Rakstz. Rakstz."/>
    <w:basedOn w:val="Noklusjumarindkopasfonts"/>
    <w:link w:val="Kjene"/>
    <w:uiPriority w:val="99"/>
    <w:rsid w:val="004475E4"/>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3B40A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40A6"/>
    <w:rPr>
      <w:rFonts w:ascii="Segoe UI" w:hAnsi="Segoe UI" w:cs="Segoe UI"/>
      <w:sz w:val="18"/>
      <w:szCs w:val="18"/>
    </w:rPr>
  </w:style>
  <w:style w:type="character" w:styleId="Hipersaite">
    <w:name w:val="Hyperlink"/>
    <w:basedOn w:val="Noklusjumarindkopasfonts"/>
    <w:uiPriority w:val="99"/>
    <w:unhideWhenUsed/>
    <w:rsid w:val="003B40A6"/>
    <w:rPr>
      <w:color w:val="0563C1" w:themeColor="hyperlink"/>
      <w:u w:val="single"/>
    </w:rPr>
  </w:style>
  <w:style w:type="character" w:customStyle="1" w:styleId="Neatrisintapieminana1">
    <w:name w:val="Neatrisināta pieminēšana1"/>
    <w:basedOn w:val="Noklusjumarindkopasfonts"/>
    <w:uiPriority w:val="99"/>
    <w:semiHidden/>
    <w:unhideWhenUsed/>
    <w:rsid w:val="003B40A6"/>
    <w:rPr>
      <w:color w:val="605E5C"/>
      <w:shd w:val="clear" w:color="auto" w:fill="E1DFDD"/>
    </w:rPr>
  </w:style>
  <w:style w:type="paragraph" w:styleId="Nosaukums">
    <w:name w:val="Title"/>
    <w:basedOn w:val="Parasts"/>
    <w:link w:val="NosaukumsRakstz"/>
    <w:qFormat/>
    <w:rsid w:val="00C22C28"/>
    <w:pPr>
      <w:jc w:val="center"/>
    </w:pPr>
    <w:rPr>
      <w:rFonts w:ascii="Arial Narrow" w:eastAsia="Lucida Sans Unicode" w:hAnsi="Arial Narrow"/>
      <w:b/>
      <w:bCs/>
      <w:sz w:val="28"/>
      <w:szCs w:val="26"/>
    </w:rPr>
  </w:style>
  <w:style w:type="character" w:customStyle="1" w:styleId="NosaukumsRakstz">
    <w:name w:val="Nosaukums Rakstz."/>
    <w:basedOn w:val="Noklusjumarindkopasfonts"/>
    <w:link w:val="Nosaukums"/>
    <w:rsid w:val="00C22C28"/>
    <w:rPr>
      <w:rFonts w:ascii="Arial Narrow" w:eastAsia="Lucida Sans Unicode" w:hAnsi="Arial Narrow" w:cs="Times New Roman"/>
      <w:b/>
      <w:bCs/>
      <w:sz w:val="28"/>
      <w:szCs w:val="26"/>
    </w:rPr>
  </w:style>
  <w:style w:type="paragraph" w:customStyle="1" w:styleId="Default">
    <w:name w:val="Default"/>
    <w:rsid w:val="00C22C2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aliases w:val=" Rakstz. Rakstz.,Footnote,Footnote Text Char Char Char Char,Footnote Text Char Char Char Char Char Char,Footnote Text Char1 Char Char Char Char,Footnote Text Char1 Char2 Char,Footnote Text Char2 Char,Fußnote,Rakstz.,Rakstz. Rakstz."/>
    <w:basedOn w:val="Parasts"/>
    <w:link w:val="VrestekstsRakstz"/>
    <w:uiPriority w:val="99"/>
    <w:rsid w:val="00C22C28"/>
    <w:rPr>
      <w:lang w:val="x-none"/>
    </w:rPr>
  </w:style>
  <w:style w:type="character" w:customStyle="1" w:styleId="VrestekstsRakstz">
    <w:name w:val="Vēres teksts Rakstz."/>
    <w:aliases w:val=" Rakstz. Rakstz. Rakstz.,Footnote Rakstz.,Footnote Text Char Char Char Char Rakstz.,Footnote Text Char Char Char Char Char Char Rakstz.,Footnote Text Char1 Char Char Char Char Rakstz.,Footnote Text Char1 Char2 Char Rakstz."/>
    <w:basedOn w:val="Noklusjumarindkopasfonts"/>
    <w:link w:val="Vresteksts"/>
    <w:uiPriority w:val="99"/>
    <w:rsid w:val="00C22C28"/>
    <w:rPr>
      <w:rFonts w:ascii="Times New Roman" w:eastAsia="Times New Roman" w:hAnsi="Times New Roman" w:cs="Times New Roman"/>
      <w:sz w:val="24"/>
      <w:szCs w:val="24"/>
      <w:lang w:val="x-none"/>
    </w:rPr>
  </w:style>
  <w:style w:type="character" w:styleId="Vresatsauce">
    <w:name w:val="footnote reference"/>
    <w:aliases w:val="Footnote symbol"/>
    <w:uiPriority w:val="99"/>
    <w:qFormat/>
    <w:rsid w:val="00C22C28"/>
    <w:rPr>
      <w:vertAlign w:val="superscript"/>
    </w:rPr>
  </w:style>
  <w:style w:type="paragraph" w:styleId="Pamatteksts">
    <w:name w:val="Body Text"/>
    <w:basedOn w:val="Parasts"/>
    <w:link w:val="PamattekstsRakstz"/>
    <w:uiPriority w:val="99"/>
    <w:rsid w:val="003F57A0"/>
  </w:style>
  <w:style w:type="character" w:customStyle="1" w:styleId="PamattekstsRakstz">
    <w:name w:val="Pamatteksts Rakstz."/>
    <w:basedOn w:val="Noklusjumarindkopasfonts"/>
    <w:link w:val="Pamatteksts"/>
    <w:uiPriority w:val="99"/>
    <w:rsid w:val="003F57A0"/>
    <w:rPr>
      <w:rFonts w:ascii="Times New Roman" w:eastAsia="Times New Roman" w:hAnsi="Times New Roman" w:cs="Times New Roman"/>
      <w:sz w:val="24"/>
      <w:szCs w:val="24"/>
    </w:rPr>
  </w:style>
  <w:style w:type="paragraph" w:customStyle="1" w:styleId="1pielikums">
    <w:name w:val="1. pielikums"/>
    <w:basedOn w:val="Parasts"/>
    <w:link w:val="1pielikumsChar"/>
    <w:qFormat/>
    <w:rsid w:val="003F57A0"/>
    <w:pPr>
      <w:numPr>
        <w:numId w:val="1"/>
      </w:numPr>
      <w:ind w:right="-1"/>
      <w:jc w:val="right"/>
    </w:pPr>
    <w:rPr>
      <w:rFonts w:eastAsia="Calibri"/>
      <w:szCs w:val="22"/>
    </w:rPr>
  </w:style>
  <w:style w:type="character" w:customStyle="1" w:styleId="1pielikumsChar">
    <w:name w:val="1. pielikums Char"/>
    <w:link w:val="1pielikums"/>
    <w:rsid w:val="003F57A0"/>
    <w:rPr>
      <w:rFonts w:ascii="Times New Roman" w:eastAsia="Calibri" w:hAnsi="Times New Roman" w:cs="Times New Roman"/>
      <w:sz w:val="24"/>
    </w:rPr>
  </w:style>
  <w:style w:type="paragraph" w:styleId="Vienkrsteksts">
    <w:name w:val="Plain Text"/>
    <w:basedOn w:val="Parasts"/>
    <w:link w:val="VienkrstekstsRakstz"/>
    <w:uiPriority w:val="99"/>
    <w:semiHidden/>
    <w:unhideWhenUsed/>
    <w:rsid w:val="003F57A0"/>
    <w:pPr>
      <w:jc w:val="left"/>
    </w:pPr>
    <w:rPr>
      <w:rFonts w:ascii="Calibri" w:eastAsiaTheme="minorHAnsi" w:hAnsi="Calibri" w:cstheme="minorBidi"/>
      <w:sz w:val="22"/>
      <w:szCs w:val="21"/>
    </w:rPr>
  </w:style>
  <w:style w:type="character" w:customStyle="1" w:styleId="VienkrstekstsRakstz">
    <w:name w:val="Vienkāršs teksts Rakstz."/>
    <w:basedOn w:val="Noklusjumarindkopasfonts"/>
    <w:link w:val="Vienkrsteksts"/>
    <w:uiPriority w:val="99"/>
    <w:semiHidden/>
    <w:rsid w:val="003F57A0"/>
    <w:rPr>
      <w:rFonts w:ascii="Calibri" w:hAnsi="Calibri"/>
      <w:szCs w:val="21"/>
    </w:rPr>
  </w:style>
  <w:style w:type="paragraph" w:styleId="Sarakstarindkopa">
    <w:name w:val="List Paragraph"/>
    <w:aliases w:val="2,Bullet list,Colorful List - Accent 11,Colorful List - Accent 12,H&amp;P List Paragraph,List Paragraph1,Normal bullet 2,Numurets,PPS_Bullet,Saistīto dokumentu saraksts,Strip,Syle 1,Virsraksti"/>
    <w:basedOn w:val="Parasts"/>
    <w:link w:val="SarakstarindkopaRakstz"/>
    <w:uiPriority w:val="34"/>
    <w:qFormat/>
    <w:rsid w:val="00733A64"/>
    <w:pPr>
      <w:suppressAutoHyphens/>
      <w:ind w:left="720"/>
      <w:jc w:val="left"/>
    </w:pPr>
    <w:rPr>
      <w:lang w:eastAsia="ar-SA"/>
    </w:rPr>
  </w:style>
  <w:style w:type="paragraph" w:styleId="Pamatteksts2">
    <w:name w:val="Body Text 2"/>
    <w:basedOn w:val="Parasts"/>
    <w:link w:val="Pamatteksts2Rakstz"/>
    <w:uiPriority w:val="99"/>
    <w:unhideWhenUsed/>
    <w:rsid w:val="00733A64"/>
    <w:pPr>
      <w:suppressAutoHyphens/>
      <w:spacing w:after="120" w:line="480" w:lineRule="auto"/>
      <w:jc w:val="left"/>
    </w:pPr>
    <w:rPr>
      <w:lang w:eastAsia="ar-SA"/>
    </w:rPr>
  </w:style>
  <w:style w:type="character" w:customStyle="1" w:styleId="Pamatteksts2Rakstz">
    <w:name w:val="Pamatteksts 2 Rakstz."/>
    <w:basedOn w:val="Noklusjumarindkopasfonts"/>
    <w:link w:val="Pamatteksts2"/>
    <w:uiPriority w:val="99"/>
    <w:rsid w:val="00733A64"/>
    <w:rPr>
      <w:rFonts w:ascii="Times New Roman" w:eastAsia="Times New Roman" w:hAnsi="Times New Roman" w:cs="Times New Roman"/>
      <w:sz w:val="24"/>
      <w:szCs w:val="24"/>
      <w:lang w:eastAsia="ar-SA"/>
    </w:rPr>
  </w:style>
  <w:style w:type="character" w:customStyle="1" w:styleId="SarakstarindkopaRakstz">
    <w:name w:val="Saraksta rindkopa Rakstz."/>
    <w:aliases w:val="2 Rakstz.,Bullet list Rakstz.,Colorful List - Accent 11 Rakstz.,Colorful List - Accent 12 Rakstz.,H&amp;P List Paragraph Rakstz.,List Paragraph1 Rakstz.,Normal bullet 2 Rakstz.,Numurets Rakstz.,PPS_Bullet Rakstz.,Strip Rakstz."/>
    <w:link w:val="Sarakstarindkopa"/>
    <w:uiPriority w:val="34"/>
    <w:qFormat/>
    <w:rsid w:val="00733A64"/>
    <w:rPr>
      <w:rFonts w:ascii="Times New Roman" w:eastAsia="Times New Roman" w:hAnsi="Times New Roman" w:cs="Times New Roman"/>
      <w:sz w:val="24"/>
      <w:szCs w:val="24"/>
      <w:lang w:eastAsia="ar-SA"/>
    </w:rPr>
  </w:style>
  <w:style w:type="character" w:styleId="Komentraatsauce">
    <w:name w:val="annotation reference"/>
    <w:basedOn w:val="Noklusjumarindkopasfonts"/>
    <w:uiPriority w:val="99"/>
    <w:semiHidden/>
    <w:unhideWhenUsed/>
    <w:rsid w:val="00744281"/>
    <w:rPr>
      <w:sz w:val="16"/>
      <w:szCs w:val="16"/>
    </w:rPr>
  </w:style>
  <w:style w:type="paragraph" w:styleId="Komentrateksts">
    <w:name w:val="annotation text"/>
    <w:basedOn w:val="Parasts"/>
    <w:link w:val="KomentratekstsRakstz"/>
    <w:uiPriority w:val="99"/>
    <w:unhideWhenUsed/>
    <w:rsid w:val="00744281"/>
    <w:rPr>
      <w:sz w:val="20"/>
      <w:szCs w:val="20"/>
    </w:rPr>
  </w:style>
  <w:style w:type="character" w:customStyle="1" w:styleId="KomentratekstsRakstz">
    <w:name w:val="Komentāra teksts Rakstz."/>
    <w:basedOn w:val="Noklusjumarindkopasfonts"/>
    <w:link w:val="Komentrateksts"/>
    <w:uiPriority w:val="99"/>
    <w:rsid w:val="00744281"/>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744281"/>
    <w:rPr>
      <w:b/>
      <w:bCs/>
    </w:rPr>
  </w:style>
  <w:style w:type="character" w:customStyle="1" w:styleId="KomentratmaRakstz">
    <w:name w:val="Komentāra tēma Rakstz."/>
    <w:basedOn w:val="KomentratekstsRakstz"/>
    <w:link w:val="Komentratma"/>
    <w:uiPriority w:val="99"/>
    <w:semiHidden/>
    <w:rsid w:val="00744281"/>
    <w:rPr>
      <w:rFonts w:ascii="Times New Roman" w:eastAsia="Times New Roman" w:hAnsi="Times New Roman" w:cs="Times New Roman"/>
      <w:b/>
      <w:bCs/>
      <w:sz w:val="20"/>
      <w:szCs w:val="20"/>
    </w:rPr>
  </w:style>
  <w:style w:type="paragraph" w:styleId="Prskatjums">
    <w:name w:val="Revision"/>
    <w:hidden/>
    <w:uiPriority w:val="99"/>
    <w:semiHidden/>
    <w:rsid w:val="003020F4"/>
    <w:pPr>
      <w:spacing w:after="0" w:line="240" w:lineRule="auto"/>
    </w:pPr>
    <w:rPr>
      <w:rFonts w:ascii="Times New Roman" w:eastAsia="Times New Roman" w:hAnsi="Times New Roman" w:cs="Times New Roman"/>
      <w:sz w:val="24"/>
      <w:szCs w:val="24"/>
    </w:rPr>
  </w:style>
  <w:style w:type="character" w:customStyle="1" w:styleId="Neatrisintapieminana2">
    <w:name w:val="Neatrisināta pieminēšana2"/>
    <w:basedOn w:val="Noklusjumarindkopasfonts"/>
    <w:uiPriority w:val="99"/>
    <w:semiHidden/>
    <w:unhideWhenUsed/>
    <w:rsid w:val="00313122"/>
    <w:rPr>
      <w:color w:val="605E5C"/>
      <w:shd w:val="clear" w:color="auto" w:fill="E1DFDD"/>
    </w:rPr>
  </w:style>
  <w:style w:type="table" w:styleId="Reatabula">
    <w:name w:val="Table Grid"/>
    <w:basedOn w:val="Parastatabula"/>
    <w:uiPriority w:val="39"/>
    <w:rsid w:val="0023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567BE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unhideWhenUsed/>
    <w:rsid w:val="006961C8"/>
    <w:pPr>
      <w:spacing w:after="120"/>
      <w:ind w:left="283"/>
    </w:pPr>
  </w:style>
  <w:style w:type="character" w:customStyle="1" w:styleId="PamattekstsaratkpiRakstz">
    <w:name w:val="Pamatteksts ar atkāpi Rakstz."/>
    <w:basedOn w:val="Noklusjumarindkopasfonts"/>
    <w:link w:val="Pamattekstsaratkpi"/>
    <w:uiPriority w:val="99"/>
    <w:rsid w:val="006961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o.energo.lv/ouaf/zonemap?ZONE_CD=CM-CUST-SRCH&amp;PER_ID=3921097221&amp;ACCT_ID=3139871632&amp;CM_FORCE_DISPLAY_ZONE=Y&amp;language=ENG&amp;seqID=1&amp;PORTAL_CD=CMSALESP" TargetMode="External"/><Relationship Id="rId13" Type="http://schemas.openxmlformats.org/officeDocument/2006/relationships/hyperlink" Target="http://www.eriga.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so.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mailto:Anita.Svarca@riga.lv" TargetMode="External"/><Relationship Id="rId10" Type="http://schemas.openxmlformats.org/officeDocument/2006/relationships/hyperlink" Target="http://www.e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0F8B-4BA0-4A1A-9C29-560D6764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10661</Words>
  <Characters>6077</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Andrejs Vessers</dc:creator>
  <cp:lastModifiedBy>Viktorija Osovska-Hlebina</cp:lastModifiedBy>
  <cp:revision>9</cp:revision>
  <dcterms:created xsi:type="dcterms:W3CDTF">2023-10-05T15:48:00Z</dcterms:created>
  <dcterms:modified xsi:type="dcterms:W3CDTF">2023-10-11T12:25:00Z</dcterms:modified>
</cp:coreProperties>
</file>