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7DA26" w14:textId="666499AB" w:rsidR="00CF3B9F" w:rsidRPr="00E1335C" w:rsidRDefault="00CF3B9F" w:rsidP="00CF3B9F">
      <w:pPr>
        <w:pStyle w:val="Galvene"/>
        <w:tabs>
          <w:tab w:val="clear" w:pos="8306"/>
        </w:tabs>
        <w:ind w:right="-2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3</w:t>
      </w:r>
      <w:r w:rsidRPr="00E1335C">
        <w:rPr>
          <w:i/>
          <w:iCs/>
          <w:sz w:val="22"/>
          <w:szCs w:val="22"/>
        </w:rPr>
        <w:t>. pielikums Tirgus izpētes dokumentam</w:t>
      </w:r>
      <w:r w:rsidR="00090721">
        <w:rPr>
          <w:i/>
          <w:iCs/>
          <w:sz w:val="22"/>
          <w:szCs w:val="22"/>
        </w:rPr>
        <w:t xml:space="preserve"> Nr. 15</w:t>
      </w:r>
    </w:p>
    <w:p w14:paraId="27B88AB2" w14:textId="77777777" w:rsidR="00CF3B9F" w:rsidRPr="00E1335C" w:rsidRDefault="00CF3B9F" w:rsidP="00CF3B9F">
      <w:pPr>
        <w:pStyle w:val="Galvene"/>
        <w:tabs>
          <w:tab w:val="clear" w:pos="8306"/>
        </w:tabs>
        <w:ind w:right="-2"/>
        <w:jc w:val="right"/>
        <w:rPr>
          <w:i/>
          <w:iCs/>
          <w:sz w:val="22"/>
          <w:szCs w:val="22"/>
        </w:rPr>
      </w:pPr>
      <w:r w:rsidRPr="00E1335C">
        <w:rPr>
          <w:i/>
          <w:iCs/>
          <w:sz w:val="22"/>
          <w:szCs w:val="22"/>
        </w:rPr>
        <w:t>“Par sporta spēļu zāles un peldbaseina izmantošanu”</w:t>
      </w:r>
    </w:p>
    <w:p w14:paraId="242AFE37" w14:textId="77777777" w:rsidR="00D07F7F" w:rsidRDefault="00D07F7F">
      <w:pPr>
        <w:rPr>
          <w:rFonts w:ascii="Times New Roman" w:hAnsi="Times New Roman" w:cs="Times New Roman"/>
          <w:sz w:val="26"/>
          <w:szCs w:val="26"/>
        </w:rPr>
      </w:pPr>
    </w:p>
    <w:p w14:paraId="05B7BE91" w14:textId="77777777" w:rsidR="00CF3B9F" w:rsidRDefault="00CF3B9F" w:rsidP="00CF3B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5347C">
        <w:rPr>
          <w:rFonts w:ascii="Times New Roman" w:eastAsia="Times New Roman" w:hAnsi="Times New Roman" w:cs="Times New Roman"/>
          <w:b/>
          <w:sz w:val="26"/>
          <w:szCs w:val="26"/>
        </w:rPr>
        <w:t>Tehniskā specifikācija-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F</w:t>
      </w:r>
      <w:r w:rsidRPr="0035347C">
        <w:rPr>
          <w:rFonts w:ascii="Times New Roman" w:eastAsia="Times New Roman" w:hAnsi="Times New Roman" w:cs="Times New Roman"/>
          <w:b/>
          <w:sz w:val="26"/>
          <w:szCs w:val="26"/>
        </w:rPr>
        <w:t>inanšu piedāvājums</w:t>
      </w:r>
    </w:p>
    <w:p w14:paraId="75167A25" w14:textId="77777777" w:rsidR="00CF3B9F" w:rsidRPr="00E1335C" w:rsidRDefault="00CF3B9F" w:rsidP="00CF3B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1.daļai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1"/>
        <w:gridCol w:w="5813"/>
        <w:gridCol w:w="2970"/>
      </w:tblGrid>
      <w:tr w:rsidR="00CF3B9F" w14:paraId="76FA41AE" w14:textId="0CF93ABA" w:rsidTr="00A343D9">
        <w:trPr>
          <w:trHeight w:val="535"/>
        </w:trPr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32EADBAD" w14:textId="16367887" w:rsidR="00CF3B9F" w:rsidRPr="00CF3B9F" w:rsidRDefault="00CF3B9F" w:rsidP="00CF3B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Nr.</w:t>
            </w:r>
          </w:p>
        </w:tc>
        <w:tc>
          <w:tcPr>
            <w:tcW w:w="8783" w:type="dxa"/>
            <w:gridSpan w:val="2"/>
            <w:shd w:val="clear" w:color="auto" w:fill="D9D9D9" w:themeFill="background1" w:themeFillShade="D9"/>
            <w:vAlign w:val="center"/>
          </w:tcPr>
          <w:p w14:paraId="504EBAED" w14:textId="77777777" w:rsidR="00CF3B9F" w:rsidRPr="00CF3B9F" w:rsidRDefault="00CF3B9F" w:rsidP="00CF3B9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F7F6F">
              <w:rPr>
                <w:rFonts w:ascii="Times New Roman" w:hAnsi="Times New Roman" w:cs="Times New Roman"/>
                <w:b/>
                <w:sz w:val="26"/>
                <w:szCs w:val="26"/>
              </w:rPr>
              <w:t>Izvirzītās prasības peldbaseinam</w:t>
            </w:r>
          </w:p>
        </w:tc>
      </w:tr>
      <w:tr w:rsidR="00CF3B9F" w14:paraId="2B7DA1D9" w14:textId="77777777" w:rsidTr="00CF3B9F">
        <w:tc>
          <w:tcPr>
            <w:tcW w:w="561" w:type="dxa"/>
            <w:vAlign w:val="center"/>
          </w:tcPr>
          <w:p w14:paraId="79B69523" w14:textId="0B70AF57" w:rsidR="00CF3B9F" w:rsidRPr="00CF3B9F" w:rsidRDefault="00CF3B9F" w:rsidP="00CF3B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1.</w:t>
            </w:r>
          </w:p>
        </w:tc>
        <w:tc>
          <w:tcPr>
            <w:tcW w:w="8783" w:type="dxa"/>
            <w:gridSpan w:val="2"/>
          </w:tcPr>
          <w:p w14:paraId="6C845354" w14:textId="1791C3A1" w:rsidR="00CF3B9F" w:rsidRDefault="00CF3B9F" w:rsidP="00CF3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 xml:space="preserve">Peldbaseins ar vismaz 25 (divdesmit piecu) metru celiņiem Rīgā, kuru Rīgas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valstspilsētas </w:t>
            </w: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pašvaldības policijas darbinieki var apmeklēt neierobežoti. Viens pasūtītāja darbinieks peldbaseinu drīkst apmeklēt ne biežāk kā vienu reizi dienā.</w:t>
            </w:r>
          </w:p>
        </w:tc>
      </w:tr>
      <w:tr w:rsidR="00CF3B9F" w14:paraId="0DE38EA9" w14:textId="77777777" w:rsidTr="00CF3B9F">
        <w:tc>
          <w:tcPr>
            <w:tcW w:w="561" w:type="dxa"/>
            <w:vAlign w:val="center"/>
          </w:tcPr>
          <w:p w14:paraId="0DB6BDB4" w14:textId="48C94CAE" w:rsidR="00CF3B9F" w:rsidRPr="00CF3B9F" w:rsidRDefault="00CF3B9F" w:rsidP="00CF3B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2.</w:t>
            </w:r>
          </w:p>
        </w:tc>
        <w:tc>
          <w:tcPr>
            <w:tcW w:w="8783" w:type="dxa"/>
            <w:gridSpan w:val="2"/>
          </w:tcPr>
          <w:p w14:paraId="36985AE3" w14:textId="72A8FDB3" w:rsidR="00CF3B9F" w:rsidRPr="00CF3B9F" w:rsidRDefault="00CF3B9F" w:rsidP="00CF3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Peldbaseinā jābūt pieejamām visām nepieciešamajām palīgtelpām – ģērbtuvēm, dušām, tualetes telpām, vīriešiem un sievietēm.</w:t>
            </w:r>
          </w:p>
        </w:tc>
      </w:tr>
      <w:tr w:rsidR="00CF3B9F" w14:paraId="341718BD" w14:textId="77777777" w:rsidTr="00774409">
        <w:tc>
          <w:tcPr>
            <w:tcW w:w="561" w:type="dxa"/>
            <w:vAlign w:val="center"/>
          </w:tcPr>
          <w:p w14:paraId="6DE494DA" w14:textId="366FAA8F" w:rsidR="00CF3B9F" w:rsidRPr="00CF3B9F" w:rsidRDefault="00CF3B9F" w:rsidP="00CF3B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3.</w:t>
            </w:r>
          </w:p>
        </w:tc>
        <w:tc>
          <w:tcPr>
            <w:tcW w:w="8783" w:type="dxa"/>
            <w:gridSpan w:val="2"/>
          </w:tcPr>
          <w:p w14:paraId="752F5685" w14:textId="0056F81F" w:rsidR="00CF3B9F" w:rsidRDefault="00CF3B9F" w:rsidP="00CF3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Peldbaseinu iespējams izmantot katru dienu, ar kopējo apmeklējuma laiku 1 (vienas) personas apmeklējumam 120 (viens simts divdesmit) minūtes no kurām peldbaseinā tiek pavadīts ne vairāk kā 90 (deviņdesmit) minūtes un ģērbtuvēs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(piecpadsmit)</w:t>
            </w: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 xml:space="preserve"> minūtes pirms un 15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(piecpadsmit)</w:t>
            </w: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 xml:space="preserve"> minūtes pēc nodarbībām.</w:t>
            </w:r>
          </w:p>
        </w:tc>
      </w:tr>
      <w:tr w:rsidR="00CF3B9F" w14:paraId="6A9BB6B5" w14:textId="77777777" w:rsidTr="008A4C8D">
        <w:tc>
          <w:tcPr>
            <w:tcW w:w="561" w:type="dxa"/>
            <w:vAlign w:val="center"/>
          </w:tcPr>
          <w:p w14:paraId="751CDE34" w14:textId="11181EE7" w:rsidR="00CF3B9F" w:rsidRPr="00CF3B9F" w:rsidRDefault="00CF3B9F" w:rsidP="00CF3B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4.</w:t>
            </w:r>
          </w:p>
        </w:tc>
        <w:tc>
          <w:tcPr>
            <w:tcW w:w="8783" w:type="dxa"/>
            <w:gridSpan w:val="2"/>
          </w:tcPr>
          <w:p w14:paraId="6F855F08" w14:textId="7BF94628" w:rsidR="00CF3B9F" w:rsidRDefault="00CF3B9F" w:rsidP="00CF3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Glābēju apmācību norisei viena norobežota 25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(divdesmit piecu) </w:t>
            </w: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etru</w:t>
            </w: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peldceliņa</w:t>
            </w:r>
            <w:proofErr w:type="spellEnd"/>
            <w:r w:rsidRPr="00CF3B9F">
              <w:rPr>
                <w:rFonts w:ascii="Times New Roman" w:hAnsi="Times New Roman" w:cs="Times New Roman"/>
                <w:sz w:val="26"/>
                <w:szCs w:val="26"/>
              </w:rPr>
              <w:t xml:space="preserve"> izmantošana līdz 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(divpadsmit)</w:t>
            </w: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 xml:space="preserve"> darbinieku grupai darba dienās laika posmā no plkst. 07.00 līdz plkst. 14.00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 xml:space="preserve">celiņu izmanto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90 (deviņdesmit) minūtes. </w:t>
            </w: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Nepieciešamības gadījumā var izmantot papildus celiņu un papildus laiku iepriekš saskaņojot ar peldbaseina administrāciju.</w:t>
            </w:r>
          </w:p>
        </w:tc>
      </w:tr>
      <w:tr w:rsidR="00CF3B9F" w14:paraId="68F2C644" w14:textId="77777777" w:rsidTr="008A4C8D">
        <w:tc>
          <w:tcPr>
            <w:tcW w:w="561" w:type="dxa"/>
            <w:vAlign w:val="center"/>
          </w:tcPr>
          <w:p w14:paraId="542DBF35" w14:textId="3C712B07" w:rsidR="00CF3B9F" w:rsidRPr="00CF3B9F" w:rsidRDefault="00CF3B9F" w:rsidP="00CF3B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5.</w:t>
            </w:r>
          </w:p>
        </w:tc>
        <w:tc>
          <w:tcPr>
            <w:tcW w:w="8783" w:type="dxa"/>
            <w:gridSpan w:val="2"/>
          </w:tcPr>
          <w:p w14:paraId="7A0D3D3A" w14:textId="6D87899D" w:rsidR="00CF3B9F" w:rsidRPr="00CF3B9F" w:rsidRDefault="00CF3B9F" w:rsidP="00CF3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Peldbaseinā izmantot glābējiem paredzēto inventāru glābšanas darbiem.</w:t>
            </w:r>
          </w:p>
        </w:tc>
      </w:tr>
      <w:tr w:rsidR="00CF3B9F" w14:paraId="3EC0BF18" w14:textId="77777777" w:rsidTr="008A4C8D">
        <w:tc>
          <w:tcPr>
            <w:tcW w:w="561" w:type="dxa"/>
            <w:vAlign w:val="center"/>
          </w:tcPr>
          <w:p w14:paraId="5A8267E8" w14:textId="0CABD54C" w:rsidR="00CF3B9F" w:rsidRDefault="00CF3B9F" w:rsidP="00CF3B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6.</w:t>
            </w:r>
          </w:p>
        </w:tc>
        <w:tc>
          <w:tcPr>
            <w:tcW w:w="8783" w:type="dxa"/>
            <w:gridSpan w:val="2"/>
          </w:tcPr>
          <w:p w14:paraId="57D919D4" w14:textId="30F08E76" w:rsidR="00CF3B9F" w:rsidRPr="00CF3B9F" w:rsidRDefault="00CF3B9F" w:rsidP="00CF3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Peldbaseina izmantošanas laiks darba dienās, sestdienās, svētdienās un svētku dienās, saskaņā ar peldbaseina darba laiku.</w:t>
            </w:r>
          </w:p>
        </w:tc>
      </w:tr>
      <w:tr w:rsidR="00CF3B9F" w14:paraId="7C0B467D" w14:textId="77896E00" w:rsidTr="00CF3B9F">
        <w:tc>
          <w:tcPr>
            <w:tcW w:w="561" w:type="dxa"/>
            <w:vAlign w:val="center"/>
          </w:tcPr>
          <w:p w14:paraId="373F7B75" w14:textId="2A9C7A08" w:rsidR="00CF3B9F" w:rsidRDefault="00CF3B9F" w:rsidP="00CF3B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7.</w:t>
            </w:r>
          </w:p>
        </w:tc>
        <w:tc>
          <w:tcPr>
            <w:tcW w:w="5813" w:type="dxa"/>
            <w:vAlign w:val="center"/>
          </w:tcPr>
          <w:p w14:paraId="19701611" w14:textId="04B85870" w:rsidR="00CF3B9F" w:rsidRPr="00CF3B9F" w:rsidRDefault="00CF3B9F" w:rsidP="00CF3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b/>
                <w:sz w:val="26"/>
                <w:szCs w:val="26"/>
              </w:rPr>
              <w:t>Peldbaseina izmantošana vienu reizi vienam cilvēkam EUR (bez PVN).</w:t>
            </w:r>
          </w:p>
        </w:tc>
        <w:tc>
          <w:tcPr>
            <w:tcW w:w="2970" w:type="dxa"/>
            <w:vAlign w:val="center"/>
          </w:tcPr>
          <w:p w14:paraId="6E4DF6B9" w14:textId="0578269C" w:rsidR="00CF3B9F" w:rsidRPr="00CF3B9F" w:rsidRDefault="00CF3B9F" w:rsidP="00CF3B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________EUR bez PVN</w:t>
            </w:r>
          </w:p>
        </w:tc>
      </w:tr>
      <w:tr w:rsidR="00CF3B9F" w14:paraId="22AF8392" w14:textId="5308E66E" w:rsidTr="00CF3B9F">
        <w:tc>
          <w:tcPr>
            <w:tcW w:w="561" w:type="dxa"/>
            <w:vAlign w:val="center"/>
          </w:tcPr>
          <w:p w14:paraId="3461DFCA" w14:textId="5D0559B4" w:rsidR="00CF3B9F" w:rsidRDefault="00CF3B9F" w:rsidP="00CF3B9F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8.</w:t>
            </w:r>
          </w:p>
        </w:tc>
        <w:tc>
          <w:tcPr>
            <w:tcW w:w="5813" w:type="dxa"/>
          </w:tcPr>
          <w:p w14:paraId="29D31A95" w14:textId="13A3C1D0" w:rsidR="00CF3B9F" w:rsidRPr="00CF3B9F" w:rsidRDefault="00CF3B9F" w:rsidP="00CF3B9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b/>
                <w:sz w:val="26"/>
                <w:szCs w:val="26"/>
              </w:rPr>
              <w:t>Viena norobežota 25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(divdesmit piecu) </w:t>
            </w:r>
            <w:r w:rsidRPr="00CF3B9F">
              <w:rPr>
                <w:rFonts w:ascii="Times New Roman" w:hAnsi="Times New Roman" w:cs="Times New Roman"/>
                <w:b/>
                <w:sz w:val="26"/>
                <w:szCs w:val="26"/>
              </w:rPr>
              <w:t>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etru</w:t>
            </w:r>
            <w:r w:rsidRPr="00CF3B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celiņa nomas maksa darba dienās laika posmā no plkst. 09.00-14.00 līdz 12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(divpadsmit)</w:t>
            </w:r>
            <w:r w:rsidRPr="00CF3B9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darbiniekiem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90 (deviņdesmit) minūtes cena.</w:t>
            </w:r>
          </w:p>
        </w:tc>
        <w:tc>
          <w:tcPr>
            <w:tcW w:w="2970" w:type="dxa"/>
            <w:vAlign w:val="center"/>
          </w:tcPr>
          <w:p w14:paraId="177CF197" w14:textId="6AE686AE" w:rsidR="00CF3B9F" w:rsidRPr="00CF3B9F" w:rsidRDefault="00CF3B9F" w:rsidP="00CF3B9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3B9F">
              <w:rPr>
                <w:rFonts w:ascii="Times New Roman" w:hAnsi="Times New Roman" w:cs="Times New Roman"/>
                <w:sz w:val="26"/>
                <w:szCs w:val="26"/>
              </w:rPr>
              <w:t>________EUR bez PVN</w:t>
            </w:r>
          </w:p>
        </w:tc>
      </w:tr>
    </w:tbl>
    <w:p w14:paraId="6595ECBA" w14:textId="77777777" w:rsidR="005A5A5D" w:rsidRDefault="005A5A5D" w:rsidP="005A5A5D"/>
    <w:p w14:paraId="43A788D1" w14:textId="77777777" w:rsidR="005A5A5D" w:rsidRPr="00862FD7" w:rsidRDefault="005A5A5D" w:rsidP="005A5A5D">
      <w:pPr>
        <w:rPr>
          <w:rFonts w:ascii="Times New Roman" w:hAnsi="Times New Roman" w:cs="Times New Roman"/>
          <w:sz w:val="26"/>
          <w:szCs w:val="26"/>
        </w:rPr>
      </w:pPr>
      <w:r w:rsidRPr="00862FD7">
        <w:rPr>
          <w:rFonts w:ascii="Times New Roman" w:hAnsi="Times New Roman" w:cs="Times New Roman"/>
          <w:sz w:val="26"/>
          <w:szCs w:val="26"/>
        </w:rPr>
        <w:t>Nodrošinu visas iepirkumā izvirzītās prasības:</w:t>
      </w:r>
    </w:p>
    <w:p w14:paraId="0D388D53" w14:textId="77777777" w:rsidR="005A5A5D" w:rsidRPr="00862FD7" w:rsidRDefault="005A5A5D" w:rsidP="005A5A5D">
      <w:pPr>
        <w:rPr>
          <w:rFonts w:ascii="Times New Roman" w:hAnsi="Times New Roman" w:cs="Times New Roman"/>
          <w:sz w:val="26"/>
          <w:szCs w:val="26"/>
          <w:u w:val="single"/>
        </w:rPr>
      </w:pPr>
      <w:r w:rsidRPr="00862FD7">
        <w:rPr>
          <w:rFonts w:ascii="Times New Roman" w:hAnsi="Times New Roman" w:cs="Times New Roman"/>
          <w:sz w:val="26"/>
          <w:szCs w:val="26"/>
          <w:u w:val="single"/>
        </w:rPr>
        <w:t>_____________________________________________________________________</w:t>
      </w:r>
    </w:p>
    <w:p w14:paraId="4D9262FF" w14:textId="77777777" w:rsidR="005A5A5D" w:rsidRPr="00862FD7" w:rsidRDefault="005A5A5D" w:rsidP="005A5A5D">
      <w:pPr>
        <w:rPr>
          <w:rFonts w:ascii="Times New Roman" w:hAnsi="Times New Roman" w:cs="Times New Roman"/>
          <w:sz w:val="26"/>
          <w:szCs w:val="26"/>
        </w:rPr>
      </w:pPr>
      <w:r w:rsidRPr="00862FD7">
        <w:rPr>
          <w:rFonts w:ascii="Times New Roman" w:hAnsi="Times New Roman" w:cs="Times New Roman"/>
          <w:i/>
          <w:sz w:val="26"/>
          <w:szCs w:val="26"/>
        </w:rPr>
        <w:t>Pretendenta likumiskā vai pilnvarotā pārstāvja amats, vārds, uzvārds un paraksts</w:t>
      </w:r>
    </w:p>
    <w:p w14:paraId="031B2A9B" w14:textId="77777777" w:rsidR="00CF3B9F" w:rsidRPr="00CF3B9F" w:rsidRDefault="00CF3B9F">
      <w:pPr>
        <w:rPr>
          <w:rFonts w:ascii="Times New Roman" w:hAnsi="Times New Roman" w:cs="Times New Roman"/>
          <w:sz w:val="26"/>
          <w:szCs w:val="26"/>
        </w:rPr>
      </w:pPr>
    </w:p>
    <w:sectPr w:rsidR="00CF3B9F" w:rsidRPr="00CF3B9F" w:rsidSect="00CF3B9F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1F"/>
    <w:rsid w:val="00090721"/>
    <w:rsid w:val="005A5A5D"/>
    <w:rsid w:val="0063005B"/>
    <w:rsid w:val="0067351F"/>
    <w:rsid w:val="007D485B"/>
    <w:rsid w:val="0087468E"/>
    <w:rsid w:val="00A343D9"/>
    <w:rsid w:val="00CF3B9F"/>
    <w:rsid w:val="00D07F7F"/>
    <w:rsid w:val="00ED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3BCE04"/>
  <w15:chartTrackingRefBased/>
  <w15:docId w15:val="{2912A08A-D435-458A-ADC9-5EF1BEC1F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CF3B9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CF3B9F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CF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446033-076d-40ac-a584-77018a3d0629">
      <Terms xmlns="http://schemas.microsoft.com/office/infopath/2007/PartnerControls"/>
    </lcf76f155ced4ddcb4097134ff3c332f>
    <TaxCatchAll xmlns="08028159-cb8c-4404-be54-0108388b0d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61A45A52DC141AC1BD6F80F86FCDF" ma:contentTypeVersion="15" ma:contentTypeDescription="Create a new document." ma:contentTypeScope="" ma:versionID="3b18d881a80376888f95b4e37bc66d8b">
  <xsd:schema xmlns:xsd="http://www.w3.org/2001/XMLSchema" xmlns:xs="http://www.w3.org/2001/XMLSchema" xmlns:p="http://schemas.microsoft.com/office/2006/metadata/properties" xmlns:ns2="08028159-cb8c-4404-be54-0108388b0db6" xmlns:ns3="9a446033-076d-40ac-a584-77018a3d0629" targetNamespace="http://schemas.microsoft.com/office/2006/metadata/properties" ma:root="true" ma:fieldsID="f2bef7c57b855872241ec83038162505" ns2:_="" ns3:_="">
    <xsd:import namespace="08028159-cb8c-4404-be54-0108388b0db6"/>
    <xsd:import namespace="9a446033-076d-40ac-a584-77018a3d06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028159-cb8c-4404-be54-0108388b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3ec5d49-9fd5-444a-8230-4711feca3d3f}" ma:internalName="TaxCatchAll" ma:showField="CatchAllData" ma:web="08028159-cb8c-4404-be54-0108388b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46033-076d-40ac-a584-77018a3d06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14AEDC-8185-48F5-BF20-00BEDA46FF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7078B4-ECAB-47A8-BAB8-8FDA5CEE0EBA}">
  <ds:schemaRefs>
    <ds:schemaRef ds:uri="http://schemas.microsoft.com/office/2006/metadata/properties"/>
    <ds:schemaRef ds:uri="http://schemas.microsoft.com/office/infopath/2007/PartnerControls"/>
    <ds:schemaRef ds:uri="9a446033-076d-40ac-a584-77018a3d0629"/>
    <ds:schemaRef ds:uri="08028159-cb8c-4404-be54-0108388b0db6"/>
  </ds:schemaRefs>
</ds:datastoreItem>
</file>

<file path=customXml/itemProps3.xml><?xml version="1.0" encoding="utf-8"?>
<ds:datastoreItem xmlns:ds="http://schemas.openxmlformats.org/officeDocument/2006/customXml" ds:itemID="{F6CA1CB4-D379-40FC-8288-DA2E3172B1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028159-cb8c-4404-be54-0108388b0db6"/>
    <ds:schemaRef ds:uri="9a446033-076d-40ac-a584-77018a3d06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1217</Words>
  <Characters>695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Gints Arkliņš</dc:creator>
  <cp:keywords/>
  <dc:description/>
  <cp:lastModifiedBy>Sandis Vinogradovs</cp:lastModifiedBy>
  <cp:revision>3</cp:revision>
  <dcterms:created xsi:type="dcterms:W3CDTF">2025-10-14T09:09:00Z</dcterms:created>
  <dcterms:modified xsi:type="dcterms:W3CDTF">2025-10-15T11:10:00Z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0x01010005461A45A52DC141AC1BD6F80F86FCDF</vt:lpwstr>
  </property>
</Properties>
</file>